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5474B">
      <w:pPr>
        <w:jc w:val="center"/>
        <w:rPr>
          <w:rFonts w:hint="eastAsia" w:ascii="方正小标宋简体" w:hAnsi="方正小标宋简体" w:eastAsia="方正小标宋简体" w:cs="方正小标宋简体"/>
          <w:i w:val="0"/>
          <w:iCs w:val="0"/>
          <w:caps w:val="0"/>
          <w:color w:val="333333"/>
          <w:spacing w:val="0"/>
          <w:sz w:val="36"/>
          <w:szCs w:val="36"/>
          <w:shd w:val="clear" w:color="auto" w:fill="FFFFFF"/>
        </w:rPr>
      </w:pPr>
      <w:r>
        <w:rPr>
          <w:rFonts w:hint="eastAsia" w:ascii="方正小标宋简体" w:hAnsi="方正小标宋简体" w:eastAsia="方正小标宋简体" w:cs="方正小标宋简体"/>
          <w:i w:val="0"/>
          <w:iCs w:val="0"/>
          <w:caps w:val="0"/>
          <w:color w:val="333333"/>
          <w:spacing w:val="0"/>
          <w:sz w:val="36"/>
          <w:szCs w:val="36"/>
          <w:shd w:val="clear" w:color="auto" w:fill="FFFFFF"/>
          <w:lang w:val="en-US" w:eastAsia="zh-CN"/>
        </w:rPr>
        <w:t>南阳市卧龙区</w:t>
      </w:r>
      <w:r>
        <w:rPr>
          <w:rFonts w:hint="eastAsia" w:ascii="方正小标宋简体" w:hAnsi="方正小标宋简体" w:eastAsia="方正小标宋简体" w:cs="方正小标宋简体"/>
          <w:i w:val="0"/>
          <w:iCs w:val="0"/>
          <w:caps w:val="0"/>
          <w:color w:val="333333"/>
          <w:spacing w:val="0"/>
          <w:sz w:val="36"/>
          <w:szCs w:val="36"/>
          <w:shd w:val="clear" w:color="auto" w:fill="FFFFFF"/>
        </w:rPr>
        <w:t>人民政府</w:t>
      </w:r>
    </w:p>
    <w:p w14:paraId="5ABDC182">
      <w:pPr>
        <w:jc w:val="center"/>
        <w:rPr>
          <w:rFonts w:hint="eastAsia" w:ascii="方正小标宋简体" w:hAnsi="方正小标宋简体" w:eastAsia="方正小标宋简体" w:cs="方正小标宋简体"/>
          <w:i w:val="0"/>
          <w:iCs w:val="0"/>
          <w:caps w:val="0"/>
          <w:color w:val="333333"/>
          <w:spacing w:val="0"/>
          <w:sz w:val="36"/>
          <w:szCs w:val="36"/>
          <w:shd w:val="clear" w:color="auto" w:fill="FFFFFF"/>
        </w:rPr>
      </w:pPr>
      <w:r>
        <w:rPr>
          <w:rFonts w:hint="eastAsia" w:ascii="方正小标宋简体" w:hAnsi="方正小标宋简体" w:eastAsia="方正小标宋简体" w:cs="方正小标宋简体"/>
          <w:i w:val="0"/>
          <w:iCs w:val="0"/>
          <w:caps w:val="0"/>
          <w:color w:val="333333"/>
          <w:spacing w:val="0"/>
          <w:sz w:val="36"/>
          <w:szCs w:val="36"/>
          <w:shd w:val="clear" w:color="auto" w:fill="FFFFFF"/>
        </w:rPr>
        <w:t>关于印发</w:t>
      </w:r>
      <w:r>
        <w:rPr>
          <w:rFonts w:hint="eastAsia" w:ascii="方正小标宋简体" w:hAnsi="方正小标宋简体" w:eastAsia="方正小标宋简体" w:cs="方正小标宋简体"/>
          <w:i w:val="0"/>
          <w:iCs w:val="0"/>
          <w:caps w:val="0"/>
          <w:color w:val="auto"/>
          <w:spacing w:val="0"/>
          <w:sz w:val="36"/>
          <w:szCs w:val="36"/>
          <w:shd w:val="clear" w:color="auto" w:fill="FFFFFF"/>
          <w:lang w:val="en-US" w:eastAsia="zh-CN"/>
        </w:rPr>
        <w:t>卧龙区开发区“标准地”项目竣工、达产联合验收实施办法</w:t>
      </w:r>
      <w:r>
        <w:rPr>
          <w:rFonts w:hint="eastAsia" w:ascii="方正小标宋简体" w:hAnsi="方正小标宋简体" w:eastAsia="方正小标宋简体" w:cs="方正小标宋简体"/>
          <w:i w:val="0"/>
          <w:iCs w:val="0"/>
          <w:caps w:val="0"/>
          <w:color w:val="auto"/>
          <w:spacing w:val="0"/>
          <w:sz w:val="36"/>
          <w:szCs w:val="36"/>
          <w:shd w:val="clear" w:color="auto" w:fill="FFFFFF"/>
        </w:rPr>
        <w:t>的</w:t>
      </w:r>
      <w:r>
        <w:rPr>
          <w:rFonts w:hint="eastAsia" w:ascii="方正小标宋简体" w:hAnsi="方正小标宋简体" w:eastAsia="方正小标宋简体" w:cs="方正小标宋简体"/>
          <w:i w:val="0"/>
          <w:iCs w:val="0"/>
          <w:caps w:val="0"/>
          <w:color w:val="333333"/>
          <w:spacing w:val="0"/>
          <w:sz w:val="36"/>
          <w:szCs w:val="36"/>
          <w:shd w:val="clear" w:color="auto" w:fill="FFFFFF"/>
        </w:rPr>
        <w:t>通知</w:t>
      </w:r>
    </w:p>
    <w:p w14:paraId="1A6B329E">
      <w:pPr>
        <w:jc w:val="center"/>
        <w:rPr>
          <w:rFonts w:hint="eastAsia" w:ascii="仿宋" w:hAnsi="仿宋" w:eastAsia="仿宋" w:cs="仿宋"/>
          <w:i w:val="0"/>
          <w:iCs w:val="0"/>
          <w:caps w:val="0"/>
          <w:color w:val="333333"/>
          <w:spacing w:val="0"/>
          <w:sz w:val="32"/>
          <w:szCs w:val="32"/>
          <w:shd w:val="clear" w:color="auto" w:fill="FFFFFF"/>
        </w:rPr>
      </w:pPr>
    </w:p>
    <w:p w14:paraId="175F44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各镇人民政府（街道办、管委会），</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政府各部门，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直各单位：</w:t>
      </w:r>
    </w:p>
    <w:p w14:paraId="224168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卧龙区开发区“标准地”项目竣工、达产联合验收实施办法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已经</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政府同意，现印发给你们，请认真贯彻执行。</w:t>
      </w:r>
    </w:p>
    <w:p w14:paraId="36DCFD9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739BA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1A7B83C">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24056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2E5AB9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6C3A32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495991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601BAD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4CDEAA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668B1D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3605CB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4F1138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73D7B8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66BC60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0"/>
          <w:szCs w:val="40"/>
        </w:rPr>
      </w:pPr>
    </w:p>
    <w:p w14:paraId="4707E5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sz w:val="36"/>
          <w:szCs w:val="36"/>
          <w:lang w:val="en-US" w:eastAsia="zh-CN"/>
        </w:rPr>
        <w:t>南阳市</w:t>
      </w:r>
      <w:r>
        <w:rPr>
          <w:rFonts w:hint="eastAsia" w:ascii="方正小标宋简体" w:hAnsi="方正小标宋简体" w:eastAsia="方正小标宋简体" w:cs="方正小标宋简体"/>
          <w:color w:val="auto"/>
          <w:sz w:val="36"/>
          <w:szCs w:val="36"/>
        </w:rPr>
        <w:t>卧龙区</w:t>
      </w:r>
      <w:r>
        <w:rPr>
          <w:rFonts w:hint="eastAsia" w:ascii="方正小标宋简体" w:hAnsi="方正小标宋简体" w:eastAsia="方正小标宋简体" w:cs="方正小标宋简体"/>
          <w:color w:val="auto"/>
          <w:sz w:val="36"/>
          <w:szCs w:val="36"/>
          <w:lang w:val="en-US" w:eastAsia="zh-CN"/>
        </w:rPr>
        <w:t>开发区</w:t>
      </w:r>
      <w:r>
        <w:rPr>
          <w:rFonts w:hint="eastAsia" w:ascii="方正小标宋简体" w:hAnsi="方正小标宋简体" w:eastAsia="方正小标宋简体" w:cs="方正小标宋简体"/>
          <w:color w:val="auto"/>
          <w:sz w:val="36"/>
          <w:szCs w:val="36"/>
        </w:rPr>
        <w:t>“标准地”项目竣工、达产联合验收</w:t>
      </w:r>
    </w:p>
    <w:p w14:paraId="60A3FE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实施办法</w:t>
      </w:r>
    </w:p>
    <w:p w14:paraId="4269B7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eastAsia="zh-CN"/>
        </w:rPr>
      </w:pPr>
    </w:p>
    <w:p w14:paraId="7F18B0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一、总则</w:t>
      </w:r>
    </w:p>
    <w:p w14:paraId="29842F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（一）目的依据</w:t>
      </w:r>
    </w:p>
    <w:p w14:paraId="1E9176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为深入贯彻落实国家、省、市关于深化 “放管服” 改革和优化营商环境的决策部署，进一步规范南阳卧龙区“标准地” 出让项目竣工联合验收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达产验收工作，提高审批效率，根据《中华人民共和国土地管理法》《国务院办公厅关于全面开展工程建设项目审批制度改革的实施意见》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河南省人</w:t>
      </w:r>
      <w:r>
        <w:rPr>
          <w:rFonts w:hint="eastAsia" w:ascii="仿宋_GB2312" w:hAnsi="仿宋_GB2312" w:eastAsia="仿宋_GB2312" w:cs="仿宋_GB2312"/>
          <w:sz w:val="32"/>
          <w:szCs w:val="32"/>
        </w:rPr>
        <w:t>民政府关于推进产业集聚区用地提质增效促进县域经济高质量发展的意见》</w:t>
      </w:r>
      <w:r>
        <w:rPr>
          <w:rFonts w:hint="eastAsia" w:ascii="仿宋_GB2312" w:hAnsi="仿宋_GB2312" w:eastAsia="仿宋_GB2312" w:cs="仿宋_GB2312"/>
          <w:sz w:val="32"/>
          <w:szCs w:val="32"/>
          <w:lang w:eastAsia="zh-CN"/>
        </w:rPr>
        <w:t>（豫政〔2020〕32号）</w:t>
      </w:r>
      <w:r>
        <w:rPr>
          <w:rFonts w:hint="eastAsia" w:ascii="仿宋_GB2312" w:hAnsi="仿宋_GB2312" w:eastAsia="仿宋_GB2312" w:cs="仿宋_GB2312"/>
          <w:sz w:val="32"/>
          <w:szCs w:val="32"/>
        </w:rPr>
        <w:t>等相关法律法规和政策文件，结合本区实际，制定本</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办法。</w:t>
      </w:r>
    </w:p>
    <w:p w14:paraId="00230F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（二）适用范围</w:t>
      </w:r>
    </w:p>
    <w:p w14:paraId="5E16D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本办法适用于南阳卧龙区先进制造业开发区内以 “标准地” 方式出让的工业项目和仓储项目（以下统称 “项目”）的竣工联合验收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w:t>
      </w:r>
    </w:p>
    <w:p w14:paraId="28A608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（三）基本原则</w:t>
      </w:r>
    </w:p>
    <w:p w14:paraId="2BE254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统一标准：明确项目建设和达产的各项标准，严格按照标准开展验收工作，确保验收的公平公正。</w:t>
      </w:r>
    </w:p>
    <w:p w14:paraId="3F2569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并联推进：实行多部门联合验收，各部门同步开展工作，压缩验收时间，提高验收效率。</w:t>
      </w:r>
    </w:p>
    <w:p w14:paraId="33C9F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规范透明：规范验收流程，公开验收标准和结果，接受社会监督，保障项目建设单位的合法权益。</w:t>
      </w:r>
    </w:p>
    <w:p w14:paraId="2DCA1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二、职责分工</w:t>
      </w:r>
    </w:p>
    <w:p w14:paraId="6CA327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楷体" w:cs="仿宋_GB2312"/>
          <w:sz w:val="32"/>
          <w:szCs w:val="32"/>
          <w:lang w:val="en-US" w:eastAsia="zh-CN"/>
        </w:rPr>
      </w:pPr>
      <w:r>
        <w:rPr>
          <w:rFonts w:hint="eastAsia" w:ascii="楷体" w:hAnsi="楷体" w:eastAsia="楷体" w:cs="楷体"/>
          <w:b/>
          <w:bCs/>
          <w:sz w:val="32"/>
          <w:szCs w:val="32"/>
        </w:rPr>
        <w:t>（一）开发区管委会</w:t>
      </w:r>
    </w:p>
    <w:p w14:paraId="12E105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负责组织协调项目竣工、达产联合验收工作，汇总各部门验收意见，出具项目竣工联合验收和达产验收结论。</w:t>
      </w:r>
    </w:p>
    <w:p w14:paraId="21C76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对项目建设和达产过程中出现的问题进行协调解决，督促项目建设单位整改落实。</w:t>
      </w:r>
    </w:p>
    <w:p w14:paraId="7C4EFB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楷体" w:cs="仿宋_GB2312"/>
          <w:sz w:val="32"/>
          <w:szCs w:val="32"/>
          <w:lang w:eastAsia="zh-CN"/>
        </w:rPr>
      </w:pPr>
      <w:r>
        <w:rPr>
          <w:rFonts w:hint="eastAsia" w:ascii="楷体" w:hAnsi="楷体" w:eastAsia="楷体" w:cs="楷体"/>
          <w:b/>
          <w:bCs/>
          <w:sz w:val="32"/>
          <w:szCs w:val="32"/>
        </w:rPr>
        <w:t>（二）自然资源部门</w:t>
      </w:r>
    </w:p>
    <w:p w14:paraId="3B55B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负责对项目用地情况进行核查，包括土地出让合同履行情况、用地面积、土地用途等。</w:t>
      </w:r>
    </w:p>
    <w:p w14:paraId="06ACF12C">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楷体" w:cs="仿宋_GB2312"/>
          <w:sz w:val="32"/>
          <w:szCs w:val="32"/>
          <w:lang w:eastAsia="zh-CN"/>
        </w:rPr>
      </w:pPr>
      <w:r>
        <w:rPr>
          <w:rFonts w:hint="eastAsia" w:ascii="仿宋_GB2312" w:hAnsi="仿宋_GB2312" w:eastAsia="仿宋_GB2312" w:cs="仿宋_GB2312"/>
          <w:sz w:val="32"/>
          <w:szCs w:val="32"/>
        </w:rPr>
        <w:t>对项目规划执行情况进行核实，出具建设工程规划核实证明。</w:t>
      </w:r>
      <w:r>
        <w:rPr>
          <w:rFonts w:hint="eastAsia" w:ascii="楷体" w:hAnsi="楷体" w:eastAsia="楷体" w:cs="楷体"/>
          <w:b/>
          <w:bCs/>
          <w:sz w:val="32"/>
          <w:szCs w:val="32"/>
        </w:rPr>
        <w:t>（三）住房城乡建设部门</w:t>
      </w:r>
    </w:p>
    <w:p w14:paraId="5F54D4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负责对项目工程质量实施监督管理，对工程竣工验收进行监督，出具建设工程质量监督报告</w:t>
      </w:r>
      <w:r>
        <w:rPr>
          <w:rFonts w:hint="eastAsia" w:ascii="仿宋_GB2312" w:hAnsi="仿宋_GB2312" w:eastAsia="仿宋_GB2312" w:cs="仿宋_GB2312"/>
          <w:color w:val="auto"/>
          <w:sz w:val="32"/>
          <w:szCs w:val="32"/>
        </w:rPr>
        <w:t>。</w:t>
      </w:r>
    </w:p>
    <w:p w14:paraId="37A78F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对项目的消防设施进行验收或备案抽查，出具消防验收意见或备案凭证。</w:t>
      </w:r>
    </w:p>
    <w:p w14:paraId="3EEDF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对项目的人防工程建设情况进行验收，出具人防工程竣工验收意见。</w:t>
      </w:r>
    </w:p>
    <w:p w14:paraId="1C7F96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（四）生态环境部门</w:t>
      </w:r>
    </w:p>
    <w:p w14:paraId="0F74E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val="en-US" w:eastAsia="zh-CN"/>
        </w:rPr>
        <w:t>督促建设单位依据《建设项目环境保护条例》规定，编制环境影响报告书（表）的建设项目竣工后，建设单位应当按照国务院环境保护行政主管部门规定的标准和程序，对配套建设的环境保护设施进行自主验收</w:t>
      </w:r>
      <w:r>
        <w:rPr>
          <w:rFonts w:hint="eastAsia" w:ascii="仿宋_GB2312" w:hAnsi="仿宋_GB2312" w:eastAsia="仿宋_GB2312" w:cs="仿宋_GB2312"/>
          <w:color w:val="auto"/>
          <w:sz w:val="32"/>
          <w:szCs w:val="32"/>
        </w:rPr>
        <w:t>。</w:t>
      </w:r>
    </w:p>
    <w:p w14:paraId="1EC05C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（五）应急管理部门</w:t>
      </w:r>
    </w:p>
    <w:p w14:paraId="4DF346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负责对项目安全生产设施建设情况进行检查，出具安全生产设施验收意见（涉及安全生产许可的项目）。</w:t>
      </w:r>
    </w:p>
    <w:p w14:paraId="402258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（六）其他</w:t>
      </w:r>
      <w:r>
        <w:rPr>
          <w:rFonts w:hint="eastAsia" w:ascii="楷体" w:hAnsi="楷体" w:eastAsia="楷体" w:cs="楷体"/>
          <w:b/>
          <w:bCs/>
          <w:sz w:val="32"/>
          <w:szCs w:val="32"/>
          <w:lang w:val="en-US" w:eastAsia="zh-CN"/>
        </w:rPr>
        <w:t>相关</w:t>
      </w:r>
      <w:r>
        <w:rPr>
          <w:rFonts w:hint="eastAsia" w:ascii="楷体" w:hAnsi="楷体" w:eastAsia="楷体" w:cs="楷体"/>
          <w:b/>
          <w:bCs/>
          <w:sz w:val="32"/>
          <w:szCs w:val="32"/>
        </w:rPr>
        <w:t>部门</w:t>
      </w:r>
    </w:p>
    <w:p w14:paraId="5E8F3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发改、工信、财政、审计等相关部门</w:t>
      </w:r>
      <w:r>
        <w:rPr>
          <w:rFonts w:hint="eastAsia" w:ascii="仿宋_GB2312" w:hAnsi="仿宋_GB2312" w:eastAsia="仿宋_GB2312" w:cs="仿宋_GB2312"/>
          <w:sz w:val="32"/>
          <w:szCs w:val="32"/>
        </w:rPr>
        <w:t>按照各自职责，对项目涉及本部门的相关内容进行验收或核查，出具相应的验收意见或证明文件。</w:t>
      </w:r>
    </w:p>
    <w:p w14:paraId="4FDFF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三、竣工联合验收</w:t>
      </w:r>
    </w:p>
    <w:p w14:paraId="033BC9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0E0137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项目建设单位完成土地出让合同、规划设计文件、施工图纸等约定的各项建设内容，且符合国家和地方有关工程建设强制性标准，具备以下条件的，可申请竣工联合验收：</w:t>
      </w:r>
    </w:p>
    <w:p w14:paraId="05D24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完成工程设计和合同约定的各项内容，工程质量符合国家和地方有关标准、规范要求，已通过建设单位组织的工程质量竣工验收。</w:t>
      </w:r>
    </w:p>
    <w:p w14:paraId="48E24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消防设施已按设计要求建成并通过检测，具备法律法规规定的验收条件。</w:t>
      </w:r>
    </w:p>
    <w:p w14:paraId="2A7BA3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人防工程已按设计要求建成，防护设备安装调试完毕，具备竣工验收条件。</w:t>
      </w:r>
    </w:p>
    <w:p w14:paraId="55DB9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环境保护设施已按设计要求建成并投入使用，各项污染物达标排放，具备竣工环境保护验收条件。</w:t>
      </w:r>
    </w:p>
    <w:p w14:paraId="595754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安全生产设施已按设计要求建成，具备安全生产条件（涉及安全生产许可的项目）。</w:t>
      </w:r>
    </w:p>
    <w:p w14:paraId="32161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建设项目档案资料齐全，符合档案管理规定。</w:t>
      </w:r>
    </w:p>
    <w:p w14:paraId="6848E9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33233A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5EED3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项目建设单位在项目具备竣工联合验收条件后，向开发区管委会提交竣工联合验收申请，并同时提交以下材料：</w:t>
      </w:r>
    </w:p>
    <w:p w14:paraId="456C1B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出让项目竣工联合验收申请表》。</w:t>
      </w:r>
    </w:p>
    <w:p w14:paraId="6F1C21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建设工程规划许可证及附件、附图。</w:t>
      </w:r>
    </w:p>
    <w:p w14:paraId="227C6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建筑工程施工许可证。</w:t>
      </w:r>
    </w:p>
    <w:p w14:paraId="7DA332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工程质量竣工验收报告。</w:t>
      </w:r>
    </w:p>
    <w:p w14:paraId="2E54A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消防验收申请材料（包括消防验收申报表、工程竣工验收报告、消防设施检测报告等）。</w:t>
      </w:r>
    </w:p>
    <w:p w14:paraId="41AA7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人防工程竣工验收申请材料（包括人防工程竣工验收报告、人防工程防护设备安装质量检测报告等）。</w:t>
      </w:r>
    </w:p>
    <w:p w14:paraId="2F835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安全生产设施验收申请材料（涉及安全生产许可的项目，包括安全生产设施竣工验收报告、安全评价报告等）。</w:t>
      </w:r>
    </w:p>
    <w:p w14:paraId="41A73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建设项目档案验收申请材料。</w:t>
      </w:r>
    </w:p>
    <w:p w14:paraId="77FD92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土地出让合同及补充协议。</w:t>
      </w:r>
    </w:p>
    <w:p w14:paraId="066E7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bookmarkStart w:id="0" w:name="_GoBack"/>
      <w:bookmarkEnd w:id="0"/>
    </w:p>
    <w:p w14:paraId="02D216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7489D0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竣工联合验收申请及相关材料后，进行形式审查。对申请材料齐全、符合法定形式的，予以受理，并出具受理通知书；对申请材料不齐全或不符合法定形式的，当场或在5个工作日内一次性告知项目建设单位需要补正的全部内容。</w:t>
      </w:r>
    </w:p>
    <w:p w14:paraId="50758D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22785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开发区管委会受理项目竣工联合验收申请后，组织自然资源、住房城乡建设、应急管理等相关部门在10个工作日内开展联合验收工作。</w:t>
      </w:r>
    </w:p>
    <w:p w14:paraId="2DBF9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各验收部门按照各自职责和验收标准，对项目进行现场检查和资料审核，提出验收意见。对验收合格的，出具验收合格意见；对验收不合格的，提出整改意见，明确整改期限和要求。</w:t>
      </w:r>
    </w:p>
    <w:p w14:paraId="2B4BF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193680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0A9E0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各验收部门均出具验收合格意见的，开发区管委会出具项目竣工联合验收合格结论，并将验收结果在开发区内进行公示，公示期为5个工作日。</w:t>
      </w:r>
    </w:p>
    <w:p w14:paraId="16B29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有一个或一个以上验收部门出具验收不合格意见的，开发区管委会出具项目竣工联合验收不合格结论，并告知项目建设单位整改要求和期限。项目建设单位整改完成后，重新申请竣工联合验收。</w:t>
      </w:r>
    </w:p>
    <w:p w14:paraId="13EE23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四、达产验收</w:t>
      </w:r>
    </w:p>
    <w:p w14:paraId="7BEA56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606E5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项目竣工投产后，在土地出让合同约定的达产期限内，项目建设单位达到土地出让合同、“标准地”履约监管协议等约定的各项达产指标，具备以下条件的，可申请达产验收：</w:t>
      </w:r>
    </w:p>
    <w:p w14:paraId="7B389F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项目实际投资强度、亩均税收、亩均产值等指标达到土地出让合同和“标准地”履约监管协议约定的标准。</w:t>
      </w:r>
    </w:p>
    <w:p w14:paraId="4EEDC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项目生产经营符合国家和地方产业政策、环保要求、安全生产规定等。</w:t>
      </w:r>
    </w:p>
    <w:p w14:paraId="22657B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w:t>
      </w:r>
      <w:r>
        <w:rPr>
          <w:rFonts w:hint="eastAsia" w:ascii="仿宋_GB2312" w:hAnsi="仿宋_GB2312" w:eastAsia="仿宋_GB2312" w:cs="仿宋_GB2312"/>
          <w:color w:val="auto"/>
          <w:sz w:val="32"/>
          <w:szCs w:val="32"/>
          <w:lang w:val="en-US" w:eastAsia="zh-CN"/>
        </w:rPr>
        <w:t>及施工单位</w:t>
      </w:r>
      <w:r>
        <w:rPr>
          <w:rFonts w:hint="eastAsia" w:ascii="仿宋_GB2312" w:hAnsi="仿宋_GB2312" w:eastAsia="仿宋_GB2312" w:cs="仿宋_GB2312"/>
          <w:sz w:val="32"/>
          <w:szCs w:val="32"/>
        </w:rPr>
        <w:t>已按规定缴纳各项税费。</w:t>
      </w:r>
    </w:p>
    <w:p w14:paraId="655879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03DCAE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618B4D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项目建设单位在达到达产验收条件后，向开发区管委会提交达产验收申请，并同时提交以下材料：</w:t>
      </w:r>
    </w:p>
    <w:p w14:paraId="3BF76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出让项目达产验收申请表》。</w:t>
      </w:r>
    </w:p>
    <w:p w14:paraId="619091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项目竣工联合验收合格证明文件。</w:t>
      </w:r>
    </w:p>
    <w:p w14:paraId="44A2E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项目投产以来的财务报表、纳税证明等相关资料，用于证明项目投资强度、亩均税收、亩均产值等达产指标的完成情况。</w:t>
      </w:r>
    </w:p>
    <w:p w14:paraId="0F3A6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项目生产经营情况报告，包括生产规模、产品产量、市场销售等方面的内容。</w:t>
      </w:r>
    </w:p>
    <w:p w14:paraId="15AD3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项目污染物达标排放证明</w:t>
      </w:r>
      <w:r>
        <w:rPr>
          <w:rFonts w:hint="eastAsia" w:ascii="仿宋_GB2312" w:hAnsi="仿宋_GB2312" w:eastAsia="仿宋_GB2312" w:cs="仿宋_GB2312"/>
          <w:color w:val="auto"/>
          <w:sz w:val="32"/>
          <w:szCs w:val="32"/>
          <w:lang w:val="en-US" w:eastAsia="zh-CN"/>
        </w:rPr>
        <w:t>材料</w:t>
      </w:r>
      <w:r>
        <w:rPr>
          <w:rFonts w:hint="eastAsia" w:ascii="仿宋_GB2312" w:hAnsi="仿宋_GB2312" w:eastAsia="仿宋_GB2312" w:cs="仿宋_GB2312"/>
          <w:color w:val="auto"/>
          <w:sz w:val="32"/>
          <w:szCs w:val="32"/>
        </w:rPr>
        <w:t>。</w:t>
      </w:r>
    </w:p>
    <w:p w14:paraId="1DD71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应急管理部门出具的项目安全生产情况证明文件（涉及安全生产许可的项目）。</w:t>
      </w:r>
    </w:p>
    <w:p w14:paraId="6F1E8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p>
    <w:p w14:paraId="71840D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53DEC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开发区管委会收到项目建设单位的达产验收申请及相关材料后，进行形式审查。对申请材料齐全、符合法定形式的，予以受理，并出具受理通知书；对申请材料不齐全或不符合法定形式的，当场或在 5 个工作日内一次性告知项目建设单位需要补正的全部内容。</w:t>
      </w:r>
    </w:p>
    <w:p w14:paraId="1D8A57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509DE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开发区管委会受理项目达产验收申请后，组织自然资源、住房城乡建设、应急管理、税务等相关部门在15个工作日内开展达产验收工作。</w:t>
      </w:r>
    </w:p>
    <w:p w14:paraId="28501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各验收部门按照各自职责和验收标准，对项目达产情况进行核查，提出验收意见。对验收合格的，出具验收合格意见；对验收不合格的，提出整改意见，明确整改期限和要求。</w:t>
      </w:r>
    </w:p>
    <w:p w14:paraId="31E00A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114E31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0BEBB0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各验收部门均出具验收合格意见的，开发区管委会出具项目达产验收合格结论，并将验收结果在开发区内进行公示，公示期为5个工作日。</w:t>
      </w:r>
    </w:p>
    <w:p w14:paraId="2432F7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达产验收不合格结论，并告知项目建设单位整改要求和期限。项目建设单位整改完成后，重新申请达产验收。对整改后仍未通过达产验收的，按照土地出让合同和 “标准地” 履约监管协议的约定追究项目建设单位的违约责任。</w:t>
      </w:r>
    </w:p>
    <w:p w14:paraId="09703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五、验收监督管理</w:t>
      </w:r>
    </w:p>
    <w:p w14:paraId="1237B3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）加强部门协作</w:t>
      </w:r>
    </w:p>
    <w:p w14:paraId="425B4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验收部门要加强沟通协作，建立信息共享机制，及时通报项目建设和验收过程中的相关信息。在验收工作中，要严格按照各自职责和验收标准进行验收，不得推诿扯皮、拖延验收时间。对因部门原因导致验收工作延误的，追究相关部门和人员的责任。</w:t>
      </w:r>
    </w:p>
    <w:p w14:paraId="250C28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）强化监督检查</w:t>
      </w:r>
    </w:p>
    <w:p w14:paraId="254C0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开发区管委会加强对项目竣工联合验收和达产验收工作的监督检查，定期对验收工作进行评估和总结。对验收工作中存在的问题及时进行整改，不断完善验收工作机制和流程，提高验收工作质量和效率。</w:t>
      </w:r>
    </w:p>
    <w:p w14:paraId="13B79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六、附则</w:t>
      </w:r>
    </w:p>
    <w:p w14:paraId="25203C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（一）本办法由南阳卧龙区先进制造业开发区管委会负责解释。</w:t>
      </w:r>
    </w:p>
    <w:p w14:paraId="0821EF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（二）本办法自发布之日起施行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试用期一年。</w:t>
      </w:r>
    </w:p>
    <w:p w14:paraId="29D8C3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E1B07"/>
    <w:rsid w:val="108250DC"/>
    <w:rsid w:val="16017F2A"/>
    <w:rsid w:val="1E400880"/>
    <w:rsid w:val="22325497"/>
    <w:rsid w:val="28A466C8"/>
    <w:rsid w:val="304978BA"/>
    <w:rsid w:val="312E12C1"/>
    <w:rsid w:val="423E0EFD"/>
    <w:rsid w:val="43FE1B07"/>
    <w:rsid w:val="44920201"/>
    <w:rsid w:val="4F592162"/>
    <w:rsid w:val="4FC6420A"/>
    <w:rsid w:val="532458F8"/>
    <w:rsid w:val="560C1062"/>
    <w:rsid w:val="5BAF178A"/>
    <w:rsid w:val="68257417"/>
    <w:rsid w:val="68EA0187"/>
    <w:rsid w:val="6C1F27D0"/>
    <w:rsid w:val="70131886"/>
    <w:rsid w:val="73D6051D"/>
    <w:rsid w:val="7E48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3481</Words>
  <Characters>3487</Characters>
  <Lines>0</Lines>
  <Paragraphs>0</Paragraphs>
  <TotalTime>119</TotalTime>
  <ScaleCrop>false</ScaleCrop>
  <LinksUpToDate>false</LinksUpToDate>
  <CharactersWithSpaces>3544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2025-06-19T07:49:00Z</dcterms:created>
  <dc:creator>牛</dc:creator>
  <cp:lastModifiedBy>湘衡</cp:lastModifiedBy>
  <cp:lastPrinted>2026-03-20T02:27:00Z</cp:lastPrinted>
  <dcterms:modified xsi:type="dcterms:W3CDTF">2026-07-20T02:53:10Z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F94694B548F54A2A8C7CCAB6FCAB2677_11</vt:lpwstr>
  </property>
  <property fmtid="{D5CDD505-2E9C-101B-9397-08002B2CF9AE}" pid="4" name="KSOTemplateDocerSaveRecord">
    <vt:lpwstr>eyJoZGlkIjoiNTA3OGQ1M2Y4MmVkNjUzYTMzZTQ5N2M0Yjk4MGU0Y2EiLCJ1c2VySWQiOiIxNTY5NDU4NDk5In0=</vt:lpwstr>
  </property>
</Properties>
</file>