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275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363" w:leftChars="0" w:right="0" w:rightChars="0" w:firstLine="602" w:firstLineChars="200"/>
        <w:jc w:val="both"/>
        <w:textAlignment w:val="auto"/>
        <w:outlineLvl w:val="0"/>
        <w:rPr>
          <w:rFonts w:hint="eastAsia" w:ascii="宋体" w:hAnsi="宋体" w:eastAsia="宋体" w:cs="宋体"/>
          <w:b/>
          <w:bCs/>
          <w:i w:val="0"/>
          <w:iCs w:val="0"/>
          <w:caps w:val="0"/>
          <w:color w:val="333333"/>
          <w:spacing w:val="0"/>
          <w:sz w:val="28"/>
          <w:szCs w:val="28"/>
        </w:rPr>
      </w:pPr>
      <w:bookmarkStart w:id="0" w:name="_Toc7074"/>
      <w:bookmarkStart w:id="1" w:name="_Toc114649297"/>
      <w:r>
        <w:rPr>
          <w:rFonts w:hint="eastAsia" w:ascii="宋体" w:hAnsi="宋体" w:eastAsia="宋体" w:cs="宋体"/>
          <w:b/>
          <w:bCs/>
          <w:i w:val="0"/>
          <w:iCs w:val="0"/>
          <w:caps w:val="0"/>
          <w:color w:val="auto"/>
          <w:spacing w:val="0"/>
          <w:sz w:val="30"/>
          <w:szCs w:val="30"/>
          <w:lang w:val="en-US" w:eastAsia="zh-CN"/>
        </w:rPr>
        <w:t>附件1：采购服务内容及要求</w:t>
      </w:r>
    </w:p>
    <w:p w14:paraId="185AB1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2" w:firstLineChars="200"/>
        <w:textAlignment w:val="top"/>
        <w:rPr>
          <w:rFonts w:hint="eastAsia" w:ascii="宋体" w:hAnsi="宋体" w:eastAsia="宋体" w:cs="宋体"/>
          <w:b/>
          <w:bCs/>
          <w:sz w:val="28"/>
          <w:szCs w:val="28"/>
          <w:lang w:val="en-US" w:eastAsia="zh-CN"/>
        </w:rPr>
      </w:pPr>
      <w:r>
        <w:rPr>
          <w:rFonts w:hint="eastAsia" w:ascii="宋体" w:hAnsi="宋体" w:eastAsia="宋体" w:cs="宋体"/>
          <w:b/>
          <w:bCs/>
          <w:i w:val="0"/>
          <w:iCs w:val="0"/>
          <w:caps w:val="0"/>
          <w:color w:val="333333"/>
          <w:spacing w:val="0"/>
          <w:sz w:val="28"/>
          <w:szCs w:val="28"/>
        </w:rPr>
        <w:t>一、项目</w:t>
      </w:r>
      <w:r>
        <w:rPr>
          <w:rFonts w:hint="eastAsia" w:ascii="宋体" w:hAnsi="宋体" w:eastAsia="宋体" w:cs="宋体"/>
          <w:b/>
          <w:bCs/>
          <w:i w:val="0"/>
          <w:iCs w:val="0"/>
          <w:caps w:val="0"/>
          <w:color w:val="333333"/>
          <w:spacing w:val="0"/>
          <w:sz w:val="28"/>
          <w:szCs w:val="28"/>
          <w:lang w:val="en-US" w:eastAsia="zh-CN"/>
        </w:rPr>
        <w:t>概况</w:t>
      </w:r>
    </w:p>
    <w:p w14:paraId="1405023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auto"/>
          <w:spacing w:val="0"/>
          <w:sz w:val="28"/>
          <w:szCs w:val="28"/>
        </w:rPr>
        <w:t>南阳市</w:t>
      </w:r>
      <w:r>
        <w:rPr>
          <w:rFonts w:hint="eastAsia" w:ascii="宋体" w:hAnsi="宋体" w:eastAsia="宋体" w:cs="宋体"/>
          <w:i w:val="0"/>
          <w:iCs w:val="0"/>
          <w:caps w:val="0"/>
          <w:color w:val="auto"/>
          <w:spacing w:val="0"/>
          <w:sz w:val="28"/>
          <w:szCs w:val="28"/>
          <w:lang w:val="en-US" w:eastAsia="zh-CN"/>
        </w:rPr>
        <w:t>潦河卧龙区段河道治理工程</w:t>
      </w:r>
      <w:r>
        <w:rPr>
          <w:rFonts w:hint="eastAsia" w:ascii="宋体" w:hAnsi="宋体" w:eastAsia="宋体" w:cs="宋体"/>
          <w:i w:val="0"/>
          <w:iCs w:val="0"/>
          <w:caps w:val="0"/>
          <w:color w:val="auto"/>
          <w:spacing w:val="0"/>
          <w:sz w:val="28"/>
          <w:szCs w:val="28"/>
        </w:rPr>
        <w:t>项目</w:t>
      </w:r>
      <w:r>
        <w:rPr>
          <w:rFonts w:hint="eastAsia" w:ascii="宋体" w:hAnsi="宋体" w:eastAsia="宋体" w:cs="宋体"/>
          <w:color w:val="000000"/>
          <w:kern w:val="0"/>
          <w:sz w:val="28"/>
          <w:szCs w:val="28"/>
          <w:lang w:val="en-US" w:eastAsia="zh-CN" w:bidi="ar"/>
        </w:rPr>
        <w:t>河道治理总长度 26.77km。其中潦河镇治理段防洪标准按 20 年一遇设计，工程等别为 IV 等，提防级别为 4 级，主要建筑物级别为 4 级:其余治理段防洪标准按 10 年一通设计，工程等别为 V 等，堤防级别为 5 级，主要建筑物级别为 5级。卧龙区主要建设内容为:河道疏浚 8.24km，堤防加固 4.668km，岸披护砌 28.15km，支沟口护砌 12 处总长度 0.366km，修建排水涵 1 座(桩号 3+930)，拆除并重建生产桥 1 座(号 2+752)，建设水情监测设施 4 处。</w:t>
      </w:r>
    </w:p>
    <w:p w14:paraId="61460F45">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工程分为2025、2026两个年度实施。</w:t>
      </w:r>
    </w:p>
    <w:p w14:paraId="1D09D05F">
      <w:pPr>
        <w:keepNext w:val="0"/>
        <w:keepLines w:val="0"/>
        <w:pageBreakBefore w:val="0"/>
        <w:widowControl w:val="0"/>
        <w:kinsoku/>
        <w:wordWrap/>
        <w:overflowPunct/>
        <w:topLinePunct w:val="0"/>
        <w:autoSpaceDE/>
        <w:autoSpaceDN/>
        <w:bidi w:val="0"/>
        <w:adjustRightInd/>
        <w:snapToGrid/>
        <w:spacing w:before="0" w:beforeLines="0" w:line="510" w:lineRule="exact"/>
        <w:ind w:firstLine="562" w:firstLineChars="200"/>
        <w:textAlignment w:val="auto"/>
        <w:rPr>
          <w:rFonts w:hint="eastAsia" w:eastAsiaTheme="minorEastAsia"/>
          <w:b/>
          <w:bCs/>
          <w:sz w:val="28"/>
          <w:szCs w:val="28"/>
          <w:lang w:eastAsia="zh-CN"/>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rPr>
        <w:t>南阳市潦河卧龙区段河道治理工程项目2025年度工程</w:t>
      </w:r>
      <w:r>
        <w:rPr>
          <w:rFonts w:hint="eastAsia"/>
          <w:b/>
          <w:bCs/>
          <w:sz w:val="28"/>
          <w:szCs w:val="28"/>
          <w:lang w:eastAsia="zh-CN"/>
        </w:rPr>
        <w:t>：</w:t>
      </w:r>
    </w:p>
    <w:p w14:paraId="4850B778">
      <w:pPr>
        <w:keepNext w:val="0"/>
        <w:keepLines w:val="0"/>
        <w:pageBreakBefore w:val="0"/>
        <w:widowControl w:val="0"/>
        <w:kinsoku/>
        <w:wordWrap/>
        <w:overflowPunct/>
        <w:topLinePunct w:val="0"/>
        <w:autoSpaceDE/>
        <w:autoSpaceDN/>
        <w:bidi w:val="0"/>
        <w:adjustRightInd/>
        <w:snapToGrid/>
        <w:spacing w:before="0" w:beforeLines="0" w:line="510" w:lineRule="exact"/>
        <w:ind w:firstLine="560" w:firstLineChars="200"/>
        <w:textAlignment w:val="auto"/>
        <w:rPr>
          <w:color w:val="auto"/>
          <w:sz w:val="28"/>
          <w:szCs w:val="28"/>
        </w:rPr>
      </w:pPr>
      <w:r>
        <w:rPr>
          <w:rFonts w:hint="eastAsia"/>
          <w:color w:val="auto"/>
          <w:sz w:val="28"/>
          <w:szCs w:val="28"/>
        </w:rPr>
        <w:t>治理总长度20.</w:t>
      </w:r>
      <w:r>
        <w:rPr>
          <w:color w:val="auto"/>
          <w:sz w:val="28"/>
          <w:szCs w:val="28"/>
        </w:rPr>
        <w:t>502</w:t>
      </w:r>
      <w:r>
        <w:rPr>
          <w:rFonts w:hint="eastAsia"/>
          <w:color w:val="auto"/>
          <w:sz w:val="28"/>
          <w:szCs w:val="28"/>
        </w:rPr>
        <w:t>km，</w:t>
      </w:r>
      <w:r>
        <w:rPr>
          <w:color w:val="auto"/>
          <w:sz w:val="28"/>
          <w:szCs w:val="28"/>
        </w:rPr>
        <w:t>工程主要建设内容</w:t>
      </w:r>
      <w:r>
        <w:rPr>
          <w:rFonts w:hint="eastAsia"/>
          <w:color w:val="auto"/>
          <w:sz w:val="28"/>
          <w:szCs w:val="28"/>
        </w:rPr>
        <w:t>包括河道疏浚、堤防加固、岸坡护砌、建筑物修建及工程信息化建设等，其中：河道疏浚总长度4.33</w:t>
      </w:r>
      <w:r>
        <w:rPr>
          <w:color w:val="auto"/>
          <w:sz w:val="28"/>
          <w:szCs w:val="28"/>
        </w:rPr>
        <w:t>km</w:t>
      </w:r>
      <w:r>
        <w:rPr>
          <w:rFonts w:hint="eastAsia"/>
          <w:color w:val="auto"/>
          <w:sz w:val="28"/>
          <w:szCs w:val="28"/>
        </w:rPr>
        <w:t>；堤防加固长度4.668</w:t>
      </w:r>
      <w:r>
        <w:rPr>
          <w:color w:val="auto"/>
          <w:sz w:val="28"/>
          <w:szCs w:val="28"/>
        </w:rPr>
        <w:t>km</w:t>
      </w:r>
      <w:r>
        <w:rPr>
          <w:rFonts w:hint="eastAsia"/>
          <w:color w:val="auto"/>
          <w:sz w:val="28"/>
          <w:szCs w:val="28"/>
        </w:rPr>
        <w:t>；岸坡护砌长度24.627km（含支沟口护砌长度0.633</w:t>
      </w:r>
      <w:r>
        <w:rPr>
          <w:color w:val="auto"/>
          <w:sz w:val="28"/>
          <w:szCs w:val="28"/>
        </w:rPr>
        <w:t>km</w:t>
      </w:r>
      <w:r>
        <w:rPr>
          <w:rFonts w:hint="eastAsia"/>
          <w:color w:val="auto"/>
          <w:sz w:val="28"/>
          <w:szCs w:val="28"/>
        </w:rPr>
        <w:t>）；修建排水涵1座；工程信息化建设水情监测设施</w:t>
      </w:r>
      <w:r>
        <w:rPr>
          <w:color w:val="auto"/>
          <w:sz w:val="28"/>
          <w:szCs w:val="28"/>
        </w:rPr>
        <w:t>3</w:t>
      </w:r>
      <w:r>
        <w:rPr>
          <w:rFonts w:hint="eastAsia"/>
          <w:color w:val="auto"/>
          <w:sz w:val="28"/>
          <w:szCs w:val="28"/>
        </w:rPr>
        <w:t>处。</w:t>
      </w:r>
    </w:p>
    <w:p w14:paraId="086597A1">
      <w:pPr>
        <w:spacing w:before="0" w:beforeLines="0" w:line="510" w:lineRule="exact"/>
        <w:ind w:firstLine="482"/>
        <w:rPr>
          <w:b/>
          <w:color w:val="auto"/>
          <w:sz w:val="28"/>
          <w:szCs w:val="28"/>
        </w:rPr>
      </w:pPr>
      <w:r>
        <w:rPr>
          <w:rFonts w:hint="eastAsia"/>
          <w:b/>
          <w:color w:val="auto"/>
          <w:sz w:val="28"/>
          <w:szCs w:val="28"/>
          <w:lang w:val="en-US" w:eastAsia="zh-CN"/>
        </w:rPr>
        <w:t>1.</w:t>
      </w:r>
      <w:r>
        <w:rPr>
          <w:b/>
          <w:color w:val="auto"/>
          <w:sz w:val="28"/>
          <w:szCs w:val="28"/>
        </w:rPr>
        <w:t>潦河潦河坡镇沟口至杨堂（史岗）段</w:t>
      </w:r>
    </w:p>
    <w:p w14:paraId="2A6F44E6">
      <w:pPr>
        <w:spacing w:before="0" w:beforeLines="0" w:line="510" w:lineRule="exact"/>
        <w:ind w:firstLine="480"/>
        <w:rPr>
          <w:sz w:val="28"/>
          <w:szCs w:val="28"/>
        </w:rPr>
      </w:pPr>
      <w:r>
        <w:rPr>
          <w:color w:val="auto"/>
          <w:sz w:val="28"/>
          <w:szCs w:val="28"/>
        </w:rPr>
        <w:t>南阳市卧龙区潦河潦河坡镇沟口至杨堂（史岗）段河道治理工程总长度4.75km，其中河道疏浚总长度3.43km；堤防加固长度0.678km；岸坡护</w:t>
      </w:r>
      <w:r>
        <w:rPr>
          <w:sz w:val="28"/>
          <w:szCs w:val="28"/>
        </w:rPr>
        <w:t>砌长度7.092km，支沟口护砌9处两岸总长度0.463km；修建排水涵1座；工程信息化建设水情监测设施1处。</w:t>
      </w:r>
    </w:p>
    <w:p w14:paraId="7B5A3AF2">
      <w:pPr>
        <w:spacing w:before="0" w:beforeLines="0" w:line="510" w:lineRule="exact"/>
        <w:ind w:firstLine="480"/>
        <w:rPr>
          <w:sz w:val="28"/>
          <w:szCs w:val="28"/>
        </w:rPr>
      </w:pPr>
      <w:r>
        <w:rPr>
          <w:sz w:val="28"/>
          <w:szCs w:val="28"/>
        </w:rPr>
        <w:t>主要建设内容如下：</w:t>
      </w:r>
    </w:p>
    <w:p w14:paraId="1FDEF09B">
      <w:pPr>
        <w:spacing w:before="0" w:beforeLines="0" w:line="510" w:lineRule="exact"/>
        <w:ind w:firstLine="480"/>
        <w:rPr>
          <w:sz w:val="28"/>
          <w:szCs w:val="28"/>
        </w:rPr>
      </w:pPr>
      <w:r>
        <w:rPr>
          <w:sz w:val="28"/>
          <w:szCs w:val="28"/>
        </w:rPr>
        <w:t>（1）河道疏浚总长度3.43km；</w:t>
      </w:r>
    </w:p>
    <w:p w14:paraId="13E89810">
      <w:pPr>
        <w:spacing w:before="0" w:beforeLines="0" w:line="510" w:lineRule="exact"/>
        <w:ind w:firstLine="480"/>
        <w:rPr>
          <w:sz w:val="28"/>
          <w:szCs w:val="28"/>
        </w:rPr>
      </w:pPr>
      <w:r>
        <w:rPr>
          <w:sz w:val="28"/>
          <w:szCs w:val="28"/>
        </w:rPr>
        <w:t>（2）堤防加固长度0.678km（其中左岸0.34km，右岸0.338km）；</w:t>
      </w:r>
    </w:p>
    <w:p w14:paraId="12B7B368">
      <w:pPr>
        <w:spacing w:before="0" w:beforeLines="0" w:line="510" w:lineRule="exact"/>
        <w:ind w:firstLine="480"/>
        <w:rPr>
          <w:sz w:val="28"/>
          <w:szCs w:val="28"/>
        </w:rPr>
      </w:pPr>
      <w:r>
        <w:rPr>
          <w:sz w:val="28"/>
          <w:szCs w:val="28"/>
        </w:rPr>
        <w:t>（3）岸坡护砌长度7.092km（其中左岸3.837km，右岸3.255km)，支沟口护砌9处两岸总长度0.463km；</w:t>
      </w:r>
    </w:p>
    <w:p w14:paraId="78731F34">
      <w:pPr>
        <w:spacing w:before="0" w:beforeLines="0" w:line="510" w:lineRule="exact"/>
        <w:ind w:firstLine="480"/>
        <w:rPr>
          <w:sz w:val="28"/>
          <w:szCs w:val="28"/>
        </w:rPr>
      </w:pPr>
      <w:r>
        <w:rPr>
          <w:sz w:val="28"/>
          <w:szCs w:val="28"/>
        </w:rPr>
        <w:t>（4）修建排水涵1座；</w:t>
      </w:r>
    </w:p>
    <w:p w14:paraId="30E045D8">
      <w:pPr>
        <w:spacing w:before="0" w:beforeLines="0" w:line="510" w:lineRule="exact"/>
        <w:ind w:firstLine="480"/>
        <w:rPr>
          <w:sz w:val="28"/>
          <w:szCs w:val="28"/>
        </w:rPr>
      </w:pPr>
      <w:r>
        <w:rPr>
          <w:sz w:val="28"/>
          <w:szCs w:val="28"/>
        </w:rPr>
        <w:t>（5）工程信息化建设水情监测设施1处。</w:t>
      </w:r>
    </w:p>
    <w:p w14:paraId="560CACC4">
      <w:pPr>
        <w:spacing w:before="0" w:beforeLines="0" w:line="510" w:lineRule="exact"/>
        <w:ind w:firstLine="482"/>
        <w:rPr>
          <w:b/>
          <w:sz w:val="28"/>
          <w:szCs w:val="28"/>
        </w:rPr>
      </w:pPr>
      <w:r>
        <w:rPr>
          <w:rFonts w:hint="eastAsia"/>
          <w:b/>
          <w:sz w:val="28"/>
          <w:szCs w:val="28"/>
          <w:lang w:val="en-US" w:eastAsia="zh-CN"/>
        </w:rPr>
        <w:t>2.</w:t>
      </w:r>
      <w:r>
        <w:rPr>
          <w:b/>
          <w:sz w:val="28"/>
          <w:szCs w:val="28"/>
        </w:rPr>
        <w:t>潦河潦河镇（</w:t>
      </w:r>
      <w:bookmarkStart w:id="2" w:name="OLE_LINK29"/>
      <w:bookmarkStart w:id="3" w:name="OLE_LINK30"/>
      <w:r>
        <w:rPr>
          <w:rFonts w:hint="eastAsia"/>
          <w:b/>
          <w:sz w:val="28"/>
          <w:szCs w:val="28"/>
        </w:rPr>
        <w:t>窑场</w:t>
      </w:r>
      <w:r>
        <w:rPr>
          <w:b/>
          <w:sz w:val="28"/>
          <w:szCs w:val="28"/>
        </w:rPr>
        <w:t>至岳庄</w:t>
      </w:r>
      <w:bookmarkEnd w:id="2"/>
      <w:bookmarkEnd w:id="3"/>
      <w:r>
        <w:rPr>
          <w:b/>
          <w:sz w:val="28"/>
          <w:szCs w:val="28"/>
        </w:rPr>
        <w:t>）段</w:t>
      </w:r>
    </w:p>
    <w:p w14:paraId="61F85590">
      <w:pPr>
        <w:spacing w:before="0" w:beforeLines="0" w:line="510" w:lineRule="exact"/>
        <w:ind w:firstLine="480"/>
        <w:rPr>
          <w:sz w:val="28"/>
          <w:szCs w:val="28"/>
        </w:rPr>
      </w:pPr>
      <w:bookmarkStart w:id="4" w:name="OLE_LINK23"/>
      <w:bookmarkStart w:id="5" w:name="OLE_LINK22"/>
      <w:bookmarkStart w:id="6" w:name="OLE_LINK18"/>
      <w:bookmarkStart w:id="7" w:name="OLE_LINK17"/>
      <w:r>
        <w:rPr>
          <w:rFonts w:hint="eastAsia"/>
          <w:sz w:val="28"/>
          <w:szCs w:val="28"/>
        </w:rPr>
        <w:t>潦河镇（崔营至岳庄）段2025年度工程任务为河道治理长度0.932km，位于潦河镇</w:t>
      </w:r>
      <w:bookmarkStart w:id="8" w:name="OLE_LINK19"/>
      <w:bookmarkStart w:id="9" w:name="OLE_LINK16"/>
      <w:bookmarkStart w:id="10" w:name="OLE_LINK25"/>
      <w:bookmarkStart w:id="11" w:name="OLE_LINK24"/>
      <w:r>
        <w:rPr>
          <w:rFonts w:hint="eastAsia"/>
          <w:sz w:val="28"/>
          <w:szCs w:val="28"/>
        </w:rPr>
        <w:t>窑场</w:t>
      </w:r>
      <w:bookmarkEnd w:id="8"/>
      <w:bookmarkEnd w:id="9"/>
      <w:r>
        <w:rPr>
          <w:rFonts w:hint="eastAsia"/>
          <w:sz w:val="28"/>
          <w:szCs w:val="28"/>
        </w:rPr>
        <w:t>至岳庄</w:t>
      </w:r>
      <w:bookmarkEnd w:id="4"/>
      <w:bookmarkEnd w:id="5"/>
      <w:bookmarkEnd w:id="10"/>
      <w:bookmarkEnd w:id="11"/>
      <w:r>
        <w:rPr>
          <w:rFonts w:hint="eastAsia"/>
          <w:sz w:val="28"/>
          <w:szCs w:val="28"/>
        </w:rPr>
        <w:t>（</w:t>
      </w:r>
      <w:bookmarkStart w:id="12" w:name="OLE_LINK1"/>
      <w:r>
        <w:rPr>
          <w:rFonts w:hint="eastAsia"/>
          <w:sz w:val="28"/>
          <w:szCs w:val="28"/>
        </w:rPr>
        <w:t>桩号6+468</w:t>
      </w:r>
      <w:r>
        <w:rPr>
          <w:sz w:val="28"/>
          <w:szCs w:val="28"/>
        </w:rPr>
        <w:t>~7+400</w:t>
      </w:r>
      <w:bookmarkEnd w:id="12"/>
      <w:r>
        <w:rPr>
          <w:rFonts w:hint="eastAsia"/>
          <w:sz w:val="28"/>
          <w:szCs w:val="28"/>
        </w:rPr>
        <w:t>）。工程主要建设内容为：护岸1.432km（其中左岸0.432km，右岸1.0km）；河道疏浚0.5</w:t>
      </w:r>
      <w:r>
        <w:rPr>
          <w:sz w:val="28"/>
          <w:szCs w:val="28"/>
        </w:rPr>
        <w:t>km</w:t>
      </w:r>
      <w:r>
        <w:rPr>
          <w:rFonts w:hint="eastAsia"/>
          <w:sz w:val="28"/>
          <w:szCs w:val="28"/>
        </w:rPr>
        <w:t>。</w:t>
      </w:r>
      <w:r>
        <w:rPr>
          <w:sz w:val="28"/>
          <w:szCs w:val="28"/>
        </w:rPr>
        <w:t>警示牌</w:t>
      </w:r>
      <w:r>
        <w:rPr>
          <w:rFonts w:hint="eastAsia"/>
          <w:sz w:val="28"/>
          <w:szCs w:val="28"/>
        </w:rPr>
        <w:t>6</w:t>
      </w:r>
      <w:r>
        <w:rPr>
          <w:sz w:val="28"/>
          <w:szCs w:val="28"/>
        </w:rPr>
        <w:t>处。</w:t>
      </w:r>
    </w:p>
    <w:bookmarkEnd w:id="6"/>
    <w:bookmarkEnd w:id="7"/>
    <w:p w14:paraId="237CD46D">
      <w:pPr>
        <w:spacing w:before="0" w:beforeLines="0" w:line="510" w:lineRule="exact"/>
        <w:ind w:firstLine="482"/>
        <w:rPr>
          <w:b/>
          <w:sz w:val="28"/>
          <w:szCs w:val="28"/>
        </w:rPr>
      </w:pPr>
      <w:r>
        <w:rPr>
          <w:rFonts w:hint="eastAsia"/>
          <w:b/>
          <w:sz w:val="28"/>
          <w:szCs w:val="28"/>
          <w:lang w:val="en-US" w:eastAsia="zh-CN"/>
        </w:rPr>
        <w:t>3.</w:t>
      </w:r>
      <w:r>
        <w:rPr>
          <w:b/>
          <w:sz w:val="28"/>
          <w:szCs w:val="28"/>
        </w:rPr>
        <w:t>潦河岳庄至小营段</w:t>
      </w:r>
    </w:p>
    <w:p w14:paraId="06E5C362">
      <w:pPr>
        <w:spacing w:before="0" w:beforeLines="0" w:line="510" w:lineRule="exact"/>
        <w:ind w:firstLine="480"/>
        <w:rPr>
          <w:sz w:val="28"/>
          <w:szCs w:val="28"/>
        </w:rPr>
      </w:pPr>
      <w:r>
        <w:rPr>
          <w:sz w:val="28"/>
          <w:szCs w:val="28"/>
        </w:rPr>
        <w:t>卧龙区潦河岳庄至小营段河道治理工程总长度8.90km，其中：</w:t>
      </w:r>
      <w:r>
        <w:rPr>
          <w:color w:val="auto"/>
          <w:sz w:val="28"/>
          <w:szCs w:val="28"/>
        </w:rPr>
        <w:t>堤防加固长度3.99km；岸坡护砌长度10.87km（其中左岸5.10km，右岸5.77km)，</w:t>
      </w:r>
      <w:r>
        <w:rPr>
          <w:sz w:val="28"/>
          <w:szCs w:val="28"/>
        </w:rPr>
        <w:t>支沟口护砌</w:t>
      </w:r>
      <w:r>
        <w:rPr>
          <w:rFonts w:hint="eastAsia"/>
          <w:sz w:val="28"/>
          <w:szCs w:val="28"/>
        </w:rPr>
        <w:t>3</w:t>
      </w:r>
      <w:r>
        <w:rPr>
          <w:sz w:val="28"/>
          <w:szCs w:val="28"/>
        </w:rPr>
        <w:t>处，两岸总长度0.</w:t>
      </w:r>
      <w:r>
        <w:rPr>
          <w:rFonts w:hint="eastAsia"/>
          <w:sz w:val="28"/>
          <w:szCs w:val="28"/>
        </w:rPr>
        <w:t>17</w:t>
      </w:r>
      <w:r>
        <w:rPr>
          <w:sz w:val="28"/>
          <w:szCs w:val="28"/>
        </w:rPr>
        <w:t>km；工程信息化建设水情监测设施1处，警示牌28处。</w:t>
      </w:r>
    </w:p>
    <w:p w14:paraId="1BC9594E">
      <w:pPr>
        <w:spacing w:before="0" w:beforeLines="0" w:line="510" w:lineRule="exact"/>
        <w:ind w:firstLine="480"/>
        <w:rPr>
          <w:sz w:val="28"/>
          <w:szCs w:val="28"/>
        </w:rPr>
      </w:pPr>
      <w:r>
        <w:rPr>
          <w:sz w:val="28"/>
          <w:szCs w:val="28"/>
        </w:rPr>
        <w:t>主要建设内容如下：</w:t>
      </w:r>
    </w:p>
    <w:p w14:paraId="5836D724">
      <w:pPr>
        <w:spacing w:before="0" w:beforeLines="0" w:line="510" w:lineRule="exact"/>
        <w:ind w:firstLine="480"/>
        <w:rPr>
          <w:sz w:val="28"/>
          <w:szCs w:val="28"/>
        </w:rPr>
      </w:pPr>
      <w:r>
        <w:rPr>
          <w:sz w:val="28"/>
          <w:szCs w:val="28"/>
        </w:rPr>
        <w:t>（1）堤防加固长度3.99km，其中左岸1.64km，右岸2.35km,。</w:t>
      </w:r>
    </w:p>
    <w:p w14:paraId="2B24DB2E">
      <w:pPr>
        <w:spacing w:before="0" w:beforeLines="0" w:line="510" w:lineRule="exact"/>
        <w:ind w:firstLine="480"/>
        <w:rPr>
          <w:sz w:val="28"/>
          <w:szCs w:val="28"/>
        </w:rPr>
      </w:pPr>
      <w:r>
        <w:rPr>
          <w:sz w:val="28"/>
          <w:szCs w:val="28"/>
        </w:rPr>
        <w:t>（2）岸坡护砌长度10.87km，其中左岸5.10km，右岸5.77km，支沟口护砌</w:t>
      </w:r>
      <w:r>
        <w:rPr>
          <w:rFonts w:hint="eastAsia"/>
          <w:sz w:val="28"/>
          <w:szCs w:val="28"/>
        </w:rPr>
        <w:t>3</w:t>
      </w:r>
      <w:r>
        <w:rPr>
          <w:sz w:val="28"/>
          <w:szCs w:val="28"/>
        </w:rPr>
        <w:t>处总长度0.</w:t>
      </w:r>
      <w:r>
        <w:rPr>
          <w:rFonts w:hint="eastAsia"/>
          <w:sz w:val="28"/>
          <w:szCs w:val="28"/>
        </w:rPr>
        <w:t>17</w:t>
      </w:r>
      <w:r>
        <w:rPr>
          <w:sz w:val="28"/>
          <w:szCs w:val="28"/>
        </w:rPr>
        <w:t>km；</w:t>
      </w:r>
    </w:p>
    <w:p w14:paraId="3D9905A0">
      <w:pPr>
        <w:spacing w:before="0" w:beforeLines="0" w:line="510" w:lineRule="exact"/>
        <w:ind w:firstLine="480"/>
        <w:rPr>
          <w:rFonts w:eastAsia="黑体"/>
          <w:b/>
          <w:sz w:val="28"/>
          <w:szCs w:val="28"/>
        </w:rPr>
      </w:pPr>
      <w:r>
        <w:rPr>
          <w:sz w:val="28"/>
          <w:szCs w:val="28"/>
        </w:rPr>
        <w:t>（3）工程信息化建设水情监测设施1处，警示牌28处。</w:t>
      </w:r>
    </w:p>
    <w:p w14:paraId="039D289A">
      <w:pPr>
        <w:spacing w:before="0" w:beforeLines="0" w:line="510" w:lineRule="exact"/>
        <w:ind w:firstLine="482"/>
        <w:rPr>
          <w:b/>
          <w:sz w:val="28"/>
          <w:szCs w:val="28"/>
        </w:rPr>
      </w:pPr>
      <w:r>
        <w:rPr>
          <w:rFonts w:hint="eastAsia"/>
          <w:b/>
          <w:sz w:val="28"/>
          <w:szCs w:val="28"/>
          <w:lang w:val="en-US" w:eastAsia="zh-CN"/>
        </w:rPr>
        <w:t>4.</w:t>
      </w:r>
      <w:r>
        <w:rPr>
          <w:b/>
          <w:sz w:val="28"/>
          <w:szCs w:val="28"/>
        </w:rPr>
        <w:t>潦河前英庄至南刘庄段</w:t>
      </w:r>
    </w:p>
    <w:p w14:paraId="7AA9CF66">
      <w:pPr>
        <w:spacing w:before="0" w:beforeLines="0" w:line="510" w:lineRule="exact"/>
        <w:ind w:firstLine="480"/>
        <w:rPr>
          <w:sz w:val="28"/>
          <w:szCs w:val="28"/>
        </w:rPr>
      </w:pPr>
      <w:r>
        <w:rPr>
          <w:sz w:val="28"/>
          <w:szCs w:val="28"/>
        </w:rPr>
        <w:t>卧龙区潦河前英庄至南刘庄段河道治理工程总长度5.92km，其中河道疏浚总长度0.4km；岸坡护砌长度4.6km，工程信息化建设水情监测设施1处。</w:t>
      </w:r>
    </w:p>
    <w:p w14:paraId="6336C84E">
      <w:pPr>
        <w:spacing w:before="0" w:beforeLines="0" w:line="510" w:lineRule="exact"/>
        <w:ind w:firstLine="480"/>
        <w:rPr>
          <w:sz w:val="28"/>
          <w:szCs w:val="28"/>
        </w:rPr>
      </w:pPr>
      <w:r>
        <w:rPr>
          <w:sz w:val="28"/>
          <w:szCs w:val="28"/>
        </w:rPr>
        <w:t>主要建设内容如下：</w:t>
      </w:r>
    </w:p>
    <w:p w14:paraId="6761B77C">
      <w:pPr>
        <w:spacing w:before="0" w:beforeLines="0" w:line="510" w:lineRule="exact"/>
        <w:ind w:firstLine="480"/>
        <w:rPr>
          <w:sz w:val="28"/>
          <w:szCs w:val="28"/>
        </w:rPr>
      </w:pPr>
      <w:r>
        <w:rPr>
          <w:sz w:val="28"/>
          <w:szCs w:val="28"/>
        </w:rPr>
        <w:t>（1）河道疏浚总长度0.4km。</w:t>
      </w:r>
    </w:p>
    <w:p w14:paraId="0E79AF1A">
      <w:pPr>
        <w:spacing w:before="0" w:beforeLines="0" w:line="510" w:lineRule="exact"/>
        <w:ind w:firstLine="480"/>
        <w:rPr>
          <w:sz w:val="28"/>
          <w:szCs w:val="28"/>
        </w:rPr>
      </w:pPr>
      <w:r>
        <w:rPr>
          <w:sz w:val="28"/>
          <w:szCs w:val="28"/>
        </w:rPr>
        <w:t>（2）岸坡护砌长度4.6km，其中左岸2.546km，右岸2.054km。</w:t>
      </w:r>
    </w:p>
    <w:p w14:paraId="1BD95EB7">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（二）南阳市潦河卧龙区段河道治理工程项目2026年度工程(崔营至窑场段)</w:t>
      </w:r>
    </w:p>
    <w:p w14:paraId="03F1714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治理长度6.268km(桩号0+200~6+468)，工程主要建设内容为:河道疏浚3.91km，新建护岸4.156km，新建水情监测设施1处，警示牌22座。</w:t>
      </w:r>
    </w:p>
    <w:p w14:paraId="7145EFF3">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三、询价服务内容及要求</w:t>
      </w:r>
    </w:p>
    <w:p w14:paraId="190567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textAlignment w:val="top"/>
        <w:rPr>
          <w:rFonts w:hint="default"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1.服务范围内容：编制检测方案、现场工程质量抽检（外观、实体质量检测）</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lang w:val="en-US" w:eastAsia="zh-CN"/>
        </w:rPr>
        <w:t>根据验收工作需要提交质量检测报告。</w:t>
      </w:r>
    </w:p>
    <w:p w14:paraId="6E4537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2.服务周期：合同签订后至项目竣工验收完成。</w:t>
      </w:r>
    </w:p>
    <w:p w14:paraId="0E6415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60" w:firstLineChars="200"/>
        <w:textAlignment w:val="top"/>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auto"/>
          <w:spacing w:val="0"/>
          <w:sz w:val="28"/>
          <w:szCs w:val="28"/>
          <w:lang w:val="en-US" w:eastAsia="zh-CN"/>
        </w:rPr>
        <w:t>3.质量要求：检测内容、频次和数量等符合相关规定和规范，能满足工程验收需要。</w:t>
      </w:r>
    </w:p>
    <w:p w14:paraId="729BD16C">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四、报价要求</w:t>
      </w:r>
    </w:p>
    <w:p w14:paraId="51617595">
      <w:pPr>
        <w:pStyle w:val="9"/>
        <w:keepNext w:val="0"/>
        <w:keepLines w:val="0"/>
        <w:pageBreakBefore w:val="0"/>
        <w:widowControl w:val="0"/>
        <w:kinsoku/>
        <w:wordWrap/>
        <w:overflowPunct/>
        <w:topLinePunct w:val="0"/>
        <w:autoSpaceDE/>
        <w:autoSpaceDN/>
        <w:bidi w:val="0"/>
        <w:adjustRightInd/>
        <w:snapToGrid/>
        <w:spacing w:after="0" w:line="500" w:lineRule="exact"/>
        <w:ind w:left="42" w:right="34" w:firstLine="552"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1.</w:t>
      </w:r>
      <w:r>
        <w:rPr>
          <w:rFonts w:hint="eastAsia" w:ascii="宋体" w:hAnsi="宋体" w:eastAsia="宋体" w:cs="宋体"/>
          <w:spacing w:val="-2"/>
          <w:sz w:val="28"/>
          <w:szCs w:val="28"/>
        </w:rPr>
        <w:t>投标人的投标报价应包括</w:t>
      </w:r>
      <w:r>
        <w:rPr>
          <w:rFonts w:hint="eastAsia" w:ascii="宋体" w:hAnsi="宋体" w:cs="宋体"/>
          <w:spacing w:val="-2"/>
          <w:sz w:val="28"/>
          <w:szCs w:val="28"/>
          <w:lang w:val="en-US" w:eastAsia="zh-CN"/>
        </w:rPr>
        <w:t>检测方案</w:t>
      </w:r>
      <w:r>
        <w:rPr>
          <w:rFonts w:hint="eastAsia" w:ascii="宋体" w:hAnsi="宋体" w:eastAsia="宋体" w:cs="宋体"/>
          <w:spacing w:val="-2"/>
          <w:sz w:val="28"/>
          <w:szCs w:val="28"/>
        </w:rPr>
        <w:t>编制</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现场检测、室内试验、检测报告编制</w:t>
      </w:r>
      <w:r>
        <w:rPr>
          <w:rFonts w:hint="eastAsia" w:ascii="宋体" w:hAnsi="宋体" w:eastAsia="宋体" w:cs="宋体"/>
          <w:spacing w:val="-2"/>
          <w:sz w:val="28"/>
          <w:szCs w:val="28"/>
        </w:rPr>
        <w:t>等</w:t>
      </w:r>
      <w:r>
        <w:rPr>
          <w:rFonts w:hint="eastAsia" w:ascii="宋体" w:hAnsi="宋体" w:eastAsia="宋体" w:cs="宋体"/>
          <w:spacing w:val="1"/>
          <w:sz w:val="28"/>
          <w:szCs w:val="28"/>
        </w:rPr>
        <w:t>工作所需</w:t>
      </w:r>
      <w:r>
        <w:rPr>
          <w:rFonts w:hint="eastAsia" w:ascii="宋体" w:hAnsi="宋体" w:cs="宋体"/>
          <w:spacing w:val="1"/>
          <w:sz w:val="28"/>
          <w:szCs w:val="28"/>
          <w:lang w:val="en-US" w:eastAsia="zh-CN"/>
        </w:rPr>
        <w:t>人工、材料、机械、设备费用以及税金</w:t>
      </w:r>
      <w:r>
        <w:rPr>
          <w:rFonts w:hint="eastAsia" w:ascii="宋体" w:hAnsi="宋体" w:eastAsia="宋体" w:cs="宋体"/>
          <w:spacing w:val="1"/>
          <w:sz w:val="28"/>
          <w:szCs w:val="28"/>
        </w:rPr>
        <w:t>。</w:t>
      </w:r>
    </w:p>
    <w:p w14:paraId="72D0D6E4">
      <w:pPr>
        <w:pStyle w:val="9"/>
        <w:keepNext w:val="0"/>
        <w:keepLines w:val="0"/>
        <w:pageBreakBefore w:val="0"/>
        <w:widowControl w:val="0"/>
        <w:kinsoku/>
        <w:wordWrap/>
        <w:overflowPunct/>
        <w:topLinePunct w:val="0"/>
        <w:autoSpaceDE/>
        <w:autoSpaceDN/>
        <w:bidi w:val="0"/>
        <w:adjustRightInd/>
        <w:snapToGrid/>
        <w:spacing w:after="0" w:line="500" w:lineRule="exact"/>
        <w:ind w:left="45" w:right="14"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2.</w:t>
      </w:r>
      <w:r>
        <w:rPr>
          <w:rFonts w:hint="eastAsia" w:ascii="宋体" w:hAnsi="宋体" w:eastAsia="宋体" w:cs="宋体"/>
          <w:spacing w:val="-1"/>
          <w:sz w:val="28"/>
          <w:szCs w:val="28"/>
        </w:rPr>
        <w:t>投标人应充分考虑本</w:t>
      </w:r>
      <w:r>
        <w:rPr>
          <w:rFonts w:hint="eastAsia" w:ascii="宋体" w:hAnsi="宋体" w:cs="宋体"/>
          <w:spacing w:val="-1"/>
          <w:sz w:val="28"/>
          <w:szCs w:val="28"/>
          <w:lang w:val="en-US" w:eastAsia="zh-CN"/>
        </w:rPr>
        <w:t>项</w:t>
      </w:r>
      <w:r>
        <w:rPr>
          <w:rFonts w:hint="eastAsia" w:ascii="宋体" w:hAnsi="宋体" w:eastAsia="宋体" w:cs="宋体"/>
          <w:spacing w:val="-1"/>
          <w:sz w:val="28"/>
          <w:szCs w:val="28"/>
          <w:lang w:val="en-US" w:eastAsia="zh-CN"/>
        </w:rPr>
        <w:t>服务</w:t>
      </w:r>
      <w:r>
        <w:rPr>
          <w:rFonts w:hint="eastAsia" w:ascii="宋体" w:hAnsi="宋体" w:eastAsia="宋体" w:cs="宋体"/>
          <w:spacing w:val="-1"/>
          <w:sz w:val="28"/>
          <w:szCs w:val="28"/>
        </w:rPr>
        <w:t>报告的编制、评审、审批的要求，相</w:t>
      </w:r>
      <w:r>
        <w:rPr>
          <w:rFonts w:hint="eastAsia" w:ascii="宋体" w:hAnsi="宋体" w:eastAsia="宋体" w:cs="宋体"/>
          <w:spacing w:val="3"/>
          <w:sz w:val="28"/>
          <w:szCs w:val="28"/>
        </w:rPr>
        <w:t>关费用包含在投标报价中。</w:t>
      </w:r>
    </w:p>
    <w:p w14:paraId="69FC257B">
      <w:pPr>
        <w:pStyle w:val="9"/>
        <w:keepNext w:val="0"/>
        <w:keepLines w:val="0"/>
        <w:pageBreakBefore w:val="0"/>
        <w:widowControl w:val="0"/>
        <w:kinsoku/>
        <w:wordWrap/>
        <w:overflowPunct/>
        <w:topLinePunct w:val="0"/>
        <w:autoSpaceDE/>
        <w:autoSpaceDN/>
        <w:bidi w:val="0"/>
        <w:adjustRightInd/>
        <w:snapToGrid/>
        <w:spacing w:after="0" w:line="500" w:lineRule="exact"/>
        <w:ind w:left="51" w:firstLine="568" w:firstLineChars="200"/>
        <w:textAlignment w:val="auto"/>
        <w:rPr>
          <w:rFonts w:hint="eastAsia" w:ascii="宋体" w:hAnsi="宋体" w:eastAsia="宋体" w:cs="宋体"/>
          <w:sz w:val="28"/>
          <w:szCs w:val="28"/>
        </w:rPr>
      </w:pPr>
      <w:r>
        <w:rPr>
          <w:rFonts w:hint="eastAsia" w:ascii="宋体" w:hAnsi="宋体" w:cs="宋体"/>
          <w:spacing w:val="2"/>
          <w:sz w:val="28"/>
          <w:szCs w:val="28"/>
          <w:lang w:val="en-US" w:eastAsia="zh-CN"/>
        </w:rPr>
        <w:t>3.</w:t>
      </w:r>
      <w:r>
        <w:rPr>
          <w:rFonts w:hint="eastAsia" w:ascii="宋体" w:hAnsi="宋体" w:eastAsia="宋体" w:cs="宋体"/>
          <w:spacing w:val="2"/>
          <w:sz w:val="28"/>
          <w:szCs w:val="28"/>
        </w:rPr>
        <w:t>投标人应自行踏勘现场，充分了解本项</w:t>
      </w:r>
      <w:r>
        <w:rPr>
          <w:rFonts w:hint="eastAsia" w:ascii="宋体" w:hAnsi="宋体" w:eastAsia="宋体" w:cs="宋体"/>
          <w:spacing w:val="1"/>
          <w:sz w:val="28"/>
          <w:szCs w:val="28"/>
        </w:rPr>
        <w:t>目的</w:t>
      </w:r>
      <w:r>
        <w:rPr>
          <w:rFonts w:hint="eastAsia" w:ascii="宋体" w:hAnsi="宋体" w:cs="宋体"/>
          <w:spacing w:val="1"/>
          <w:sz w:val="28"/>
          <w:szCs w:val="28"/>
          <w:lang w:val="en-US" w:eastAsia="zh-CN"/>
        </w:rPr>
        <w:t>服务</w:t>
      </w:r>
      <w:r>
        <w:rPr>
          <w:rFonts w:hint="eastAsia" w:ascii="宋体" w:hAnsi="宋体" w:eastAsia="宋体" w:cs="宋体"/>
          <w:spacing w:val="1"/>
          <w:sz w:val="28"/>
          <w:szCs w:val="28"/>
        </w:rPr>
        <w:t>范围及内容。</w:t>
      </w:r>
    </w:p>
    <w:p w14:paraId="53592B92">
      <w:pPr>
        <w:pStyle w:val="9"/>
        <w:keepNext w:val="0"/>
        <w:keepLines w:val="0"/>
        <w:pageBreakBefore w:val="0"/>
        <w:widowControl w:val="0"/>
        <w:kinsoku/>
        <w:wordWrap/>
        <w:overflowPunct/>
        <w:topLinePunct w:val="0"/>
        <w:autoSpaceDE/>
        <w:autoSpaceDN/>
        <w:bidi w:val="0"/>
        <w:adjustRightInd/>
        <w:snapToGrid/>
        <w:spacing w:after="0" w:line="500" w:lineRule="exact"/>
        <w:ind w:left="42" w:right="27"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4.</w:t>
      </w:r>
      <w:r>
        <w:rPr>
          <w:rFonts w:hint="eastAsia" w:ascii="宋体" w:hAnsi="宋体" w:eastAsia="宋体" w:cs="宋体"/>
          <w:spacing w:val="-1"/>
          <w:sz w:val="28"/>
          <w:szCs w:val="28"/>
        </w:rPr>
        <w:t>投标人应充分考虑项目履约期间的市场、政策等因</w:t>
      </w:r>
      <w:r>
        <w:rPr>
          <w:rFonts w:hint="eastAsia" w:ascii="宋体" w:hAnsi="宋体" w:eastAsia="宋体" w:cs="宋体"/>
          <w:spacing w:val="-2"/>
          <w:sz w:val="28"/>
          <w:szCs w:val="28"/>
        </w:rPr>
        <w:t>素影响，将所有</w:t>
      </w:r>
      <w:r>
        <w:rPr>
          <w:rFonts w:hint="eastAsia" w:ascii="宋体" w:hAnsi="宋体" w:eastAsia="宋体" w:cs="宋体"/>
          <w:sz w:val="28"/>
          <w:szCs w:val="28"/>
        </w:rPr>
        <w:t>风险考虑在投标报价中。</w:t>
      </w:r>
    </w:p>
    <w:p w14:paraId="242AB845">
      <w:pPr>
        <w:pStyle w:val="9"/>
        <w:keepNext w:val="0"/>
        <w:keepLines w:val="0"/>
        <w:pageBreakBefore w:val="0"/>
        <w:widowControl w:val="0"/>
        <w:kinsoku/>
        <w:wordWrap/>
        <w:overflowPunct/>
        <w:topLinePunct w:val="0"/>
        <w:autoSpaceDE/>
        <w:autoSpaceDN/>
        <w:bidi w:val="0"/>
        <w:adjustRightInd/>
        <w:snapToGrid/>
        <w:spacing w:after="0" w:line="500" w:lineRule="exact"/>
        <w:ind w:left="38" w:right="13" w:firstLine="556" w:firstLineChars="200"/>
        <w:textAlignment w:val="auto"/>
        <w:rPr>
          <w:rFonts w:hint="eastAsia" w:ascii="宋体" w:hAnsi="宋体" w:eastAsia="宋体" w:cs="宋体"/>
          <w:sz w:val="28"/>
          <w:szCs w:val="28"/>
        </w:rPr>
      </w:pPr>
      <w:r>
        <w:rPr>
          <w:rFonts w:hint="eastAsia" w:ascii="宋体" w:hAnsi="宋体" w:cs="宋体"/>
          <w:spacing w:val="-1"/>
          <w:sz w:val="28"/>
          <w:szCs w:val="28"/>
          <w:lang w:val="en-US" w:eastAsia="zh-CN"/>
        </w:rPr>
        <w:t>5.</w:t>
      </w:r>
      <w:r>
        <w:rPr>
          <w:rFonts w:hint="eastAsia" w:ascii="宋体" w:hAnsi="宋体" w:eastAsia="宋体" w:cs="宋体"/>
          <w:spacing w:val="-1"/>
          <w:sz w:val="28"/>
          <w:szCs w:val="28"/>
        </w:rPr>
        <w:t>投标人一旦中标，应按照采购人及相关审批部门要求，做好过程汇</w:t>
      </w:r>
      <w:r>
        <w:rPr>
          <w:rFonts w:hint="eastAsia" w:ascii="宋体" w:hAnsi="宋体" w:eastAsia="宋体" w:cs="宋体"/>
          <w:spacing w:val="2"/>
          <w:sz w:val="28"/>
          <w:szCs w:val="28"/>
        </w:rPr>
        <w:t>报、专家评审、媒体公示等，相关的各项费用等一切</w:t>
      </w:r>
      <w:r>
        <w:rPr>
          <w:rFonts w:hint="eastAsia" w:ascii="宋体" w:hAnsi="宋体" w:eastAsia="宋体" w:cs="宋体"/>
          <w:spacing w:val="1"/>
          <w:sz w:val="28"/>
          <w:szCs w:val="28"/>
        </w:rPr>
        <w:t>过程成本，由投标人在投标报价中综合考虑，计入报价。</w:t>
      </w:r>
      <w:bookmarkStart w:id="14" w:name="_GoBack"/>
      <w:bookmarkEnd w:id="14"/>
    </w:p>
    <w:p w14:paraId="46C47204">
      <w:pPr>
        <w:pStyle w:val="9"/>
        <w:keepNext w:val="0"/>
        <w:keepLines w:val="0"/>
        <w:pageBreakBefore w:val="0"/>
        <w:widowControl w:val="0"/>
        <w:kinsoku/>
        <w:wordWrap/>
        <w:overflowPunct/>
        <w:topLinePunct w:val="0"/>
        <w:autoSpaceDE/>
        <w:autoSpaceDN/>
        <w:bidi w:val="0"/>
        <w:adjustRightInd/>
        <w:snapToGrid/>
        <w:spacing w:after="0" w:line="500" w:lineRule="exact"/>
        <w:ind w:left="39" w:right="15" w:firstLine="556" w:firstLineChars="200"/>
        <w:textAlignment w:val="auto"/>
        <w:rPr>
          <w:rFonts w:hint="eastAsia" w:ascii="宋体" w:hAnsi="宋体" w:eastAsia="宋体" w:cs="宋体"/>
          <w:b/>
          <w:bCs w:val="0"/>
          <w:color w:val="000000"/>
          <w:kern w:val="2"/>
          <w:sz w:val="28"/>
          <w:szCs w:val="28"/>
          <w:lang w:val="en-US" w:eastAsia="zh-CN" w:bidi="ar"/>
        </w:rPr>
      </w:pPr>
      <w:r>
        <w:rPr>
          <w:rFonts w:hint="eastAsia" w:ascii="宋体" w:hAnsi="宋体" w:cs="宋体"/>
          <w:spacing w:val="-1"/>
          <w:sz w:val="28"/>
          <w:szCs w:val="28"/>
          <w:lang w:val="en-US" w:eastAsia="zh-CN"/>
        </w:rPr>
        <w:t>6.检测服务成果</w:t>
      </w:r>
      <w:r>
        <w:rPr>
          <w:rFonts w:hint="eastAsia" w:ascii="宋体" w:hAnsi="宋体" w:eastAsia="宋体" w:cs="宋体"/>
          <w:spacing w:val="-1"/>
          <w:sz w:val="28"/>
          <w:szCs w:val="28"/>
        </w:rPr>
        <w:t>要符合相关法律法规、技术规范要求，并负责通过专家评审</w:t>
      </w:r>
      <w:r>
        <w:rPr>
          <w:rFonts w:hint="eastAsia" w:ascii="宋体" w:hAnsi="宋体" w:cs="宋体"/>
          <w:spacing w:val="-1"/>
          <w:sz w:val="28"/>
          <w:szCs w:val="28"/>
          <w:lang w:eastAsia="zh-CN"/>
        </w:rPr>
        <w:t>（</w:t>
      </w:r>
      <w:r>
        <w:rPr>
          <w:rFonts w:hint="eastAsia" w:ascii="宋体" w:hAnsi="宋体" w:cs="宋体"/>
          <w:spacing w:val="-1"/>
          <w:sz w:val="28"/>
          <w:szCs w:val="28"/>
          <w:lang w:val="en-US" w:eastAsia="zh-CN"/>
        </w:rPr>
        <w:t>如需</w:t>
      </w:r>
      <w:r>
        <w:rPr>
          <w:rFonts w:hint="eastAsia" w:ascii="宋体" w:hAnsi="宋体" w:cs="宋体"/>
          <w:spacing w:val="-1"/>
          <w:sz w:val="28"/>
          <w:szCs w:val="28"/>
          <w:lang w:eastAsia="zh-CN"/>
        </w:rPr>
        <w:t>）</w:t>
      </w:r>
      <w:r>
        <w:rPr>
          <w:rFonts w:hint="eastAsia" w:ascii="宋体" w:hAnsi="宋体" w:eastAsia="宋体" w:cs="宋体"/>
          <w:spacing w:val="-1"/>
          <w:sz w:val="28"/>
          <w:szCs w:val="28"/>
        </w:rPr>
        <w:t>，</w:t>
      </w:r>
      <w:r>
        <w:rPr>
          <w:rFonts w:hint="eastAsia" w:ascii="宋体" w:hAnsi="宋体" w:eastAsia="宋体" w:cs="宋体"/>
          <w:spacing w:val="2"/>
          <w:sz w:val="28"/>
          <w:szCs w:val="28"/>
        </w:rPr>
        <w:t>确保取得监管部门批文</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如需</w:t>
      </w:r>
      <w:r>
        <w:rPr>
          <w:rFonts w:hint="eastAsia" w:ascii="宋体" w:hAnsi="宋体" w:cs="宋体"/>
          <w:spacing w:val="2"/>
          <w:sz w:val="28"/>
          <w:szCs w:val="28"/>
          <w:lang w:eastAsia="zh-CN"/>
        </w:rPr>
        <w:t>）</w:t>
      </w:r>
      <w:r>
        <w:rPr>
          <w:rFonts w:hint="eastAsia" w:ascii="宋体" w:hAnsi="宋体" w:eastAsia="宋体" w:cs="宋体"/>
          <w:spacing w:val="2"/>
          <w:sz w:val="28"/>
          <w:szCs w:val="28"/>
        </w:rPr>
        <w:t>，相关费用由投标人在投标</w:t>
      </w:r>
      <w:r>
        <w:rPr>
          <w:rFonts w:hint="eastAsia" w:ascii="宋体" w:hAnsi="宋体" w:eastAsia="宋体" w:cs="宋体"/>
          <w:spacing w:val="1"/>
          <w:sz w:val="28"/>
          <w:szCs w:val="28"/>
        </w:rPr>
        <w:t>报价中综合考虑，计</w:t>
      </w:r>
      <w:r>
        <w:rPr>
          <w:rFonts w:hint="eastAsia" w:ascii="宋体" w:hAnsi="宋体" w:eastAsia="宋体" w:cs="宋体"/>
          <w:spacing w:val="-5"/>
          <w:sz w:val="28"/>
          <w:szCs w:val="28"/>
        </w:rPr>
        <w:t>入报价，中标后不予调整。（备注：报告审查过程中采购人仅提供监管部</w:t>
      </w:r>
      <w:r>
        <w:rPr>
          <w:rFonts w:hint="eastAsia" w:ascii="宋体" w:hAnsi="宋体" w:eastAsia="宋体" w:cs="宋体"/>
          <w:spacing w:val="-3"/>
          <w:sz w:val="28"/>
          <w:szCs w:val="28"/>
        </w:rPr>
        <w:t>门所要求的应由采购人提供的相关资料，其他</w:t>
      </w:r>
      <w:r>
        <w:rPr>
          <w:rFonts w:hint="eastAsia" w:ascii="宋体" w:hAnsi="宋体" w:eastAsia="宋体" w:cs="宋体"/>
          <w:spacing w:val="-4"/>
          <w:sz w:val="28"/>
          <w:szCs w:val="28"/>
        </w:rPr>
        <w:t>工作均由中标人完成）。</w:t>
      </w:r>
    </w:p>
    <w:bookmarkEnd w:id="0"/>
    <w:bookmarkEnd w:id="1"/>
    <w:p w14:paraId="3E416D91">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br w:type="page"/>
      </w:r>
    </w:p>
    <w:p w14:paraId="33BDEF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default"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附件2： 询价评审方法</w:t>
      </w:r>
    </w:p>
    <w:p w14:paraId="11651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一、询价评审时间及地点</w:t>
      </w:r>
    </w:p>
    <w:p w14:paraId="76D9AD8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时间：2026年6月12日，地点：南阳市卧龙区水利局</w:t>
      </w:r>
    </w:p>
    <w:p w14:paraId="3E03F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二、询价小组的组成及工作要求</w:t>
      </w:r>
    </w:p>
    <w:p w14:paraId="362E0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sz w:val="28"/>
          <w:szCs w:val="28"/>
          <w:highlight w:val="yellow"/>
          <w:lang w:val="en-US"/>
        </w:rPr>
      </w:pPr>
      <w:r>
        <w:rPr>
          <w:rFonts w:hint="eastAsia" w:ascii="宋体" w:hAnsi="宋体" w:eastAsia="宋体" w:cs="宋体"/>
          <w:kern w:val="2"/>
          <w:sz w:val="28"/>
          <w:szCs w:val="28"/>
          <w:lang w:val="en-US" w:eastAsia="zh-CN" w:bidi="ar"/>
        </w:rPr>
        <w:t>1、询价小组成员为3人。</w:t>
      </w:r>
    </w:p>
    <w:p w14:paraId="1C76CD4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2、小组将本着公开、公平、公正和规范的原则，严格按照询价文件要求公平地对待所有供应商单位。</w:t>
      </w:r>
    </w:p>
    <w:p w14:paraId="6D8B8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三、询价评审程序</w:t>
      </w:r>
    </w:p>
    <w:p w14:paraId="7BF932A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1、资格性审查。询价小组依据法律法规和询价文件的规定，对响应文件中的资格证明，资格要求等进行审查，确定供应商是否具备参与资格；</w:t>
      </w:r>
    </w:p>
    <w:p w14:paraId="338D97E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2、符合性审查。依据询价文件的规定，从报价文件的有效性、完整性和对询价文件的响应程度进行审查，以确定是否对询价文件的实质性要求（服务范围、服务周期、服务质量）作出响应。</w:t>
      </w:r>
    </w:p>
    <w:p w14:paraId="0CF5EE4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3、比较与评价。对资格性检查和符合性检查合格的报价文件进行商务和技术评估、综合比较与评价。本次询价活动将采用最低评标价法评审。</w:t>
      </w:r>
    </w:p>
    <w:p w14:paraId="7B5023C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highlight w:val="cyan"/>
          <w:lang w:val="en-US" w:eastAsia="zh-CN" w:bidi="ar"/>
        </w:rPr>
      </w:pPr>
      <w:r>
        <w:rPr>
          <w:rFonts w:hint="eastAsia" w:ascii="宋体" w:hAnsi="宋体" w:eastAsia="宋体" w:cs="宋体"/>
          <w:kern w:val="2"/>
          <w:sz w:val="28"/>
          <w:szCs w:val="28"/>
          <w:lang w:val="en-US" w:eastAsia="zh-CN" w:bidi="ar"/>
        </w:rPr>
        <w:t>最低评标价法：以价格为主要因素确定成交候选供应商，即在全部满足询价函实质性要求</w:t>
      </w:r>
      <w:r>
        <w:rPr>
          <w:rFonts w:hint="eastAsia" w:ascii="宋体" w:hAnsi="宋体" w:eastAsia="宋体" w:cs="宋体"/>
          <w:kern w:val="2"/>
          <w:sz w:val="28"/>
          <w:szCs w:val="28"/>
          <w:highlight w:val="none"/>
          <w:lang w:val="en-US" w:eastAsia="zh-CN" w:bidi="ar"/>
        </w:rPr>
        <w:t>（包含资格条件、服务内容、服务期限、质量要求、报价等）</w:t>
      </w:r>
      <w:r>
        <w:rPr>
          <w:rFonts w:hint="eastAsia" w:ascii="宋体" w:hAnsi="宋体" w:eastAsia="宋体" w:cs="宋体"/>
          <w:kern w:val="2"/>
          <w:sz w:val="28"/>
          <w:szCs w:val="28"/>
          <w:lang w:val="en-US" w:eastAsia="zh-CN" w:bidi="ar"/>
        </w:rPr>
        <w:t>前提下，根据各家报价由低到高排出成交候选供应商。</w:t>
      </w:r>
      <w:r>
        <w:rPr>
          <w:rFonts w:hint="eastAsia" w:ascii="宋体" w:hAnsi="宋体" w:eastAsia="宋体" w:cs="宋体"/>
          <w:b/>
          <w:bCs/>
          <w:kern w:val="2"/>
          <w:sz w:val="28"/>
          <w:szCs w:val="28"/>
          <w:highlight w:val="none"/>
          <w:lang w:val="en-US" w:eastAsia="zh-CN" w:bidi="ar"/>
        </w:rPr>
        <w:t>若出现报价相同的情况，则由询价小组根据技术服务大纲和供应商类似服务项目经历综合评议确定排序。</w:t>
      </w:r>
    </w:p>
    <w:p w14:paraId="1619D5D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编写评审报告。评审报告是询价小组根据全体询价小组成员签字的原始评审和询价记录以及评审结果编写的报告，其主要内容包括:询价公告刊登的媒体名称、开标日期和地点；参与询价的供应商名单和询价小组成员名单；评审方法和标准；开标记录和评审情况及说明，包括投标无效供应商名单及原因；评审结果和成交候选供应商排序表；询价小组的授标建议。</w:t>
      </w:r>
    </w:p>
    <w:p w14:paraId="79AB6AE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5、确定成交供应商，询价人根据询价小组的授标建议确定成交供应商。</w:t>
      </w:r>
    </w:p>
    <w:p w14:paraId="2B42E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四、响应性文件有下列情况之一的，询价小组应当在资格性、符合性审查时按无效投标处理：</w:t>
      </w:r>
    </w:p>
    <w:p w14:paraId="6730B2E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1、未按照招标文件规定要求密封、签署、盖章的；</w:t>
      </w:r>
    </w:p>
    <w:p w14:paraId="21CE3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2、不具备询价文件中规定的资格要求的；</w:t>
      </w:r>
    </w:p>
    <w:p w14:paraId="53D29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3、报价超出预算价的；</w:t>
      </w:r>
    </w:p>
    <w:p w14:paraId="629A9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4、响应性文件附有采购人不能接受条件的；</w:t>
      </w:r>
    </w:p>
    <w:p w14:paraId="7F531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5、未按询价文件要求提交有关资料或提交的资料存在虚假情形的。</w:t>
      </w:r>
    </w:p>
    <w:p w14:paraId="7EDFB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五、在询价过程中，出现下列情形之一的，采购人将重新采购或取消采购：</w:t>
      </w:r>
    </w:p>
    <w:p w14:paraId="043BF9A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1、有效供应商数量不足，不符合竞争要求的；</w:t>
      </w:r>
    </w:p>
    <w:p w14:paraId="346C097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2、出现影响采购公正的违法、违规行为的；</w:t>
      </w:r>
    </w:p>
    <w:p w14:paraId="221F150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3、因重大变故，采购任务取消的。</w:t>
      </w:r>
    </w:p>
    <w:p w14:paraId="6D700F27">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7D445736">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附件3：合同条款</w:t>
      </w:r>
    </w:p>
    <w:p w14:paraId="1DCF3E0C">
      <w:pPr>
        <w:pStyle w:val="3"/>
        <w:keepNext w:val="0"/>
        <w:keepLines w:val="0"/>
        <w:widowControl/>
        <w:suppressLineNumbers w:val="0"/>
        <w:spacing w:before="0" w:beforeAutospacing="0" w:after="0" w:afterAutospacing="0"/>
        <w:ind w:left="0" w:right="0"/>
        <w:jc w:val="center"/>
        <w:rPr>
          <w:rFonts w:hint="default" w:ascii="宋体" w:hAnsi="宋体" w:eastAsia="宋体" w:cs="Times New Roman"/>
          <w:b/>
          <w:bCs/>
          <w:kern w:val="2"/>
          <w:sz w:val="48"/>
          <w:szCs w:val="48"/>
          <w:lang w:val="en-US" w:eastAsia="zh-CN" w:bidi="ar-SA"/>
        </w:rPr>
      </w:pPr>
      <w:r>
        <w:rPr>
          <w:rFonts w:hint="eastAsia" w:cs="宋体"/>
          <w:b/>
          <w:bCs/>
          <w:sz w:val="48"/>
          <w:szCs w:val="48"/>
          <w:lang w:val="en-US" w:eastAsia="zh-CN"/>
        </w:rPr>
        <w:t>**************</w:t>
      </w:r>
      <w:r>
        <w:rPr>
          <w:rFonts w:hint="eastAsia" w:ascii="宋体" w:hAnsi="宋体" w:cs="宋体"/>
          <w:b/>
          <w:bCs/>
          <w:sz w:val="48"/>
          <w:szCs w:val="48"/>
          <w:lang w:eastAsia="zh-CN"/>
        </w:rPr>
        <w:t>工程</w:t>
      </w:r>
    </w:p>
    <w:p w14:paraId="6C181935">
      <w:pPr>
        <w:jc w:val="center"/>
        <w:rPr>
          <w:rFonts w:hint="eastAsia"/>
          <w:szCs w:val="21"/>
        </w:rPr>
      </w:pPr>
    </w:p>
    <w:p w14:paraId="0C1794D0">
      <w:pPr>
        <w:jc w:val="center"/>
        <w:rPr>
          <w:rFonts w:hint="eastAsia"/>
          <w:b/>
          <w:spacing w:val="50"/>
          <w:sz w:val="52"/>
        </w:rPr>
      </w:pPr>
      <w:r>
        <w:rPr>
          <w:rFonts w:hint="eastAsia"/>
          <w:b/>
          <w:spacing w:val="50"/>
          <w:sz w:val="52"/>
        </w:rPr>
        <w:t>检测技术服务合同</w:t>
      </w:r>
    </w:p>
    <w:p w14:paraId="1E1D9A88">
      <w:pPr>
        <w:rPr>
          <w:rFonts w:hint="eastAsia"/>
          <w:szCs w:val="21"/>
        </w:rPr>
      </w:pPr>
      <w:r>
        <w:rPr>
          <w:rFonts w:hint="eastAsia"/>
          <w:sz w:val="28"/>
        </w:rPr>
        <w:t xml:space="preserve">         </w:t>
      </w:r>
    </w:p>
    <w:p w14:paraId="1F8C3D24">
      <w:pPr>
        <w:jc w:val="center"/>
        <w:rPr>
          <w:rFonts w:hint="eastAsia"/>
          <w:color w:val="auto"/>
          <w:sz w:val="30"/>
          <w:szCs w:val="30"/>
        </w:rPr>
      </w:pPr>
      <w:r>
        <w:rPr>
          <w:rFonts w:hint="eastAsia"/>
          <w:color w:val="auto"/>
          <w:sz w:val="30"/>
          <w:szCs w:val="30"/>
        </w:rPr>
        <w:t>（合同编号：</w:t>
      </w:r>
      <w:r>
        <w:rPr>
          <w:rFonts w:hint="eastAsia"/>
          <w:color w:val="auto"/>
          <w:sz w:val="30"/>
          <w:szCs w:val="30"/>
          <w:lang w:val="en-US" w:eastAsia="zh-CN"/>
        </w:rPr>
        <w:t>*************</w:t>
      </w:r>
      <w:r>
        <w:rPr>
          <w:rFonts w:hint="eastAsia"/>
          <w:color w:val="auto"/>
          <w:sz w:val="30"/>
          <w:szCs w:val="30"/>
        </w:rPr>
        <w:t>）</w:t>
      </w:r>
    </w:p>
    <w:p w14:paraId="14856AAE">
      <w:pPr>
        <w:pStyle w:val="3"/>
        <w:rPr>
          <w:rFonts w:hint="eastAsia"/>
        </w:rPr>
      </w:pPr>
    </w:p>
    <w:p w14:paraId="29568F01">
      <w:pPr>
        <w:tabs>
          <w:tab w:val="left" w:pos="4680"/>
        </w:tabs>
        <w:spacing w:line="540" w:lineRule="auto"/>
        <w:jc w:val="center"/>
        <w:rPr>
          <w:rFonts w:hint="eastAsia" w:ascii="新宋体" w:hAnsi="新宋体" w:eastAsia="新宋体"/>
          <w:sz w:val="28"/>
          <w:lang w:eastAsia="zh-CN"/>
        </w:rPr>
      </w:pPr>
    </w:p>
    <w:p w14:paraId="197BF433">
      <w:pPr>
        <w:tabs>
          <w:tab w:val="left" w:pos="4680"/>
        </w:tabs>
        <w:spacing w:line="540" w:lineRule="auto"/>
        <w:rPr>
          <w:rFonts w:hint="eastAsia" w:ascii="新宋体" w:hAnsi="新宋体" w:eastAsia="新宋体"/>
          <w:sz w:val="28"/>
        </w:rPr>
      </w:pPr>
    </w:p>
    <w:p w14:paraId="317E6AE7">
      <w:pPr>
        <w:tabs>
          <w:tab w:val="left" w:pos="4680"/>
        </w:tabs>
        <w:spacing w:line="540" w:lineRule="auto"/>
        <w:rPr>
          <w:rFonts w:hint="eastAsia" w:ascii="新宋体" w:hAnsi="新宋体" w:eastAsia="新宋体"/>
          <w:sz w:val="28"/>
        </w:rPr>
      </w:pPr>
    </w:p>
    <w:p w14:paraId="7863E436">
      <w:pPr>
        <w:tabs>
          <w:tab w:val="left" w:pos="4680"/>
        </w:tabs>
        <w:spacing w:line="500" w:lineRule="exact"/>
        <w:rPr>
          <w:rFonts w:hint="eastAsia" w:ascii="新宋体" w:hAnsi="新宋体" w:eastAsia="新宋体"/>
          <w:sz w:val="28"/>
        </w:rPr>
      </w:pPr>
    </w:p>
    <w:p w14:paraId="7DC6D7EE">
      <w:pPr>
        <w:tabs>
          <w:tab w:val="left" w:pos="4680"/>
        </w:tabs>
        <w:spacing w:line="500" w:lineRule="exact"/>
        <w:rPr>
          <w:rFonts w:hint="eastAsia" w:ascii="新宋体" w:hAnsi="新宋体" w:eastAsia="新宋体"/>
          <w:sz w:val="28"/>
        </w:rPr>
      </w:pPr>
    </w:p>
    <w:p w14:paraId="016C1C67">
      <w:pPr>
        <w:tabs>
          <w:tab w:val="left" w:pos="4680"/>
        </w:tabs>
        <w:spacing w:line="500" w:lineRule="exact"/>
        <w:rPr>
          <w:rFonts w:hint="eastAsia" w:ascii="新宋体" w:hAnsi="新宋体" w:eastAsia="新宋体"/>
          <w:sz w:val="28"/>
        </w:rPr>
      </w:pPr>
    </w:p>
    <w:p w14:paraId="41CC6AC7">
      <w:pPr>
        <w:tabs>
          <w:tab w:val="left" w:pos="4680"/>
        </w:tabs>
        <w:spacing w:line="500" w:lineRule="exact"/>
        <w:rPr>
          <w:rFonts w:hint="eastAsia" w:ascii="新宋体" w:hAnsi="新宋体" w:eastAsia="新宋体"/>
          <w:sz w:val="28"/>
        </w:rPr>
      </w:pPr>
    </w:p>
    <w:p w14:paraId="47139D85">
      <w:pPr>
        <w:tabs>
          <w:tab w:val="left" w:pos="4680"/>
        </w:tabs>
        <w:spacing w:line="500" w:lineRule="exact"/>
        <w:rPr>
          <w:rFonts w:hint="eastAsia" w:ascii="新宋体" w:hAnsi="新宋体" w:eastAsia="新宋体"/>
          <w:sz w:val="28"/>
        </w:rPr>
      </w:pPr>
    </w:p>
    <w:p w14:paraId="43FCB97C">
      <w:pPr>
        <w:pStyle w:val="3"/>
        <w:rPr>
          <w:rFonts w:hint="eastAsia"/>
        </w:rPr>
      </w:pPr>
    </w:p>
    <w:p w14:paraId="579581BA">
      <w:pPr>
        <w:pStyle w:val="3"/>
        <w:rPr>
          <w:rFonts w:hint="eastAsia"/>
        </w:rPr>
      </w:pPr>
    </w:p>
    <w:p w14:paraId="0428B94B">
      <w:pPr>
        <w:spacing w:line="660" w:lineRule="auto"/>
        <w:ind w:right="506" w:rightChars="241" w:firstLine="300" w:firstLineChars="100"/>
        <w:rPr>
          <w:rFonts w:hint="eastAsia"/>
          <w:b w:val="0"/>
          <w:bCs/>
          <w:sz w:val="30"/>
          <w:szCs w:val="30"/>
        </w:rPr>
      </w:pPr>
    </w:p>
    <w:p w14:paraId="199216B9">
      <w:pPr>
        <w:spacing w:line="660" w:lineRule="auto"/>
        <w:ind w:right="506" w:rightChars="241" w:firstLine="300" w:firstLineChars="100"/>
        <w:rPr>
          <w:rFonts w:hint="eastAsia"/>
          <w:b w:val="0"/>
          <w:bCs/>
          <w:sz w:val="30"/>
          <w:szCs w:val="30"/>
        </w:rPr>
      </w:pPr>
    </w:p>
    <w:p w14:paraId="0700AE5E">
      <w:pPr>
        <w:spacing w:line="660" w:lineRule="auto"/>
        <w:ind w:right="506" w:rightChars="241" w:firstLine="300" w:firstLineChars="100"/>
        <w:rPr>
          <w:rFonts w:hint="default"/>
          <w:b w:val="0"/>
          <w:bCs/>
          <w:sz w:val="30"/>
          <w:szCs w:val="30"/>
          <w:u w:val="single"/>
          <w:lang w:val="en-US"/>
        </w:rPr>
      </w:pPr>
      <w:r>
        <w:rPr>
          <w:rFonts w:hint="eastAsia"/>
          <w:b w:val="0"/>
          <w:bCs/>
          <w:sz w:val="30"/>
          <w:szCs w:val="30"/>
        </w:rPr>
        <w:t>委托方（甲方）：</w:t>
      </w:r>
      <w:r>
        <w:rPr>
          <w:rFonts w:hint="eastAsia"/>
          <w:b w:val="0"/>
          <w:bCs/>
          <w:sz w:val="30"/>
          <w:szCs w:val="30"/>
          <w:u w:val="single"/>
        </w:rPr>
        <w:t xml:space="preserve"> </w:t>
      </w:r>
      <w:r>
        <w:rPr>
          <w:rFonts w:hint="eastAsia"/>
          <w:b w:val="0"/>
          <w:bCs/>
          <w:sz w:val="30"/>
          <w:szCs w:val="30"/>
          <w:u w:val="single"/>
          <w:lang w:val="en-US" w:eastAsia="zh-CN"/>
        </w:rPr>
        <w:t>******************************</w:t>
      </w:r>
    </w:p>
    <w:p w14:paraId="42AE676A">
      <w:pPr>
        <w:spacing w:line="660" w:lineRule="auto"/>
        <w:ind w:right="506" w:rightChars="241" w:firstLine="300" w:firstLineChars="100"/>
        <w:rPr>
          <w:rFonts w:hint="default" w:ascii="Times New Roman" w:hAnsi="Times New Roman" w:eastAsia="宋体" w:cs="Times New Roman"/>
          <w:b w:val="0"/>
          <w:bCs/>
          <w:sz w:val="30"/>
          <w:szCs w:val="30"/>
          <w:u w:val="single"/>
          <w:lang w:val="en-US" w:eastAsia="zh-CN"/>
        </w:rPr>
      </w:pPr>
      <w:r>
        <w:rPr>
          <w:rFonts w:hint="eastAsia"/>
          <w:b w:val="0"/>
          <w:bCs/>
          <w:sz w:val="30"/>
          <w:szCs w:val="30"/>
          <w:lang w:val="en-US" w:eastAsia="zh-CN"/>
        </w:rPr>
        <w:t>受托</w:t>
      </w:r>
      <w:r>
        <w:rPr>
          <w:rFonts w:hint="eastAsia"/>
          <w:b w:val="0"/>
          <w:bCs/>
          <w:sz w:val="30"/>
          <w:szCs w:val="30"/>
        </w:rPr>
        <w:t>方（乙方）：</w:t>
      </w:r>
      <w:r>
        <w:rPr>
          <w:rFonts w:hint="eastAsia" w:ascii="Times New Roman" w:hAnsi="Times New Roman" w:eastAsia="宋体" w:cs="Times New Roman"/>
          <w:b w:val="0"/>
          <w:bCs/>
          <w:sz w:val="30"/>
          <w:szCs w:val="30"/>
          <w:u w:val="single"/>
        </w:rPr>
        <w:t xml:space="preserve"> </w:t>
      </w:r>
      <w:r>
        <w:rPr>
          <w:rFonts w:hint="eastAsia" w:cs="Times New Roman"/>
          <w:b w:val="0"/>
          <w:bCs/>
          <w:sz w:val="30"/>
          <w:szCs w:val="30"/>
          <w:u w:val="single"/>
          <w:lang w:val="en-US" w:eastAsia="zh-CN"/>
        </w:rPr>
        <w:t>*****************************</w:t>
      </w:r>
    </w:p>
    <w:p w14:paraId="52BB1428">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b w:val="0"/>
          <w:bCs w:val="0"/>
          <w:kern w:val="2"/>
          <w:sz w:val="30"/>
          <w:szCs w:val="30"/>
        </w:rPr>
      </w:pPr>
      <w:r>
        <w:rPr>
          <w:rFonts w:hint="eastAsia" w:ascii="仿宋_GB2312" w:hAnsi="仿宋_GB2312" w:eastAsia="仿宋_GB2312" w:cs="仿宋_GB2312"/>
          <w:b w:val="0"/>
          <w:bCs w:val="0"/>
          <w:kern w:val="2"/>
          <w:sz w:val="30"/>
          <w:szCs w:val="30"/>
        </w:rPr>
        <w:t>根据《中华人民共和国民法典》､《</w:t>
      </w:r>
      <w:r>
        <w:rPr>
          <w:rFonts w:hint="eastAsia" w:ascii="仿宋_GB2312" w:hAnsi="仿宋_GB2312" w:eastAsia="仿宋_GB2312" w:cs="仿宋_GB2312"/>
          <w:sz w:val="30"/>
          <w:szCs w:val="30"/>
          <w:lang w:val="en-US" w:eastAsia="zh-CN"/>
        </w:rPr>
        <w:t>水利工程质量检测管理规定</w:t>
      </w:r>
      <w:r>
        <w:rPr>
          <w:rFonts w:hint="eastAsia" w:ascii="仿宋_GB2312" w:hAnsi="仿宋_GB2312" w:eastAsia="仿宋_GB2312" w:cs="仿宋_GB2312"/>
          <w:b w:val="0"/>
          <w:bCs w:val="0"/>
          <w:kern w:val="2"/>
          <w:sz w:val="30"/>
          <w:szCs w:val="30"/>
        </w:rPr>
        <w:t>》等法律</w:t>
      </w:r>
      <w:r>
        <w:rPr>
          <w:rFonts w:hint="eastAsia" w:ascii="仿宋_GB2312" w:hAnsi="仿宋_GB2312" w:eastAsia="仿宋_GB2312" w:cs="仿宋_GB2312"/>
          <w:b w:val="0"/>
          <w:bCs w:val="0"/>
          <w:kern w:val="2"/>
          <w:sz w:val="30"/>
          <w:szCs w:val="30"/>
          <w:lang w:eastAsia="zh-CN"/>
        </w:rPr>
        <w:t>、</w:t>
      </w:r>
      <w:r>
        <w:rPr>
          <w:rFonts w:hint="eastAsia" w:ascii="仿宋_GB2312" w:hAnsi="仿宋_GB2312" w:eastAsia="仿宋_GB2312" w:cs="仿宋_GB2312"/>
          <w:b w:val="0"/>
          <w:bCs w:val="0"/>
          <w:kern w:val="2"/>
          <w:sz w:val="30"/>
          <w:szCs w:val="30"/>
          <w:lang w:val="en-US" w:eastAsia="zh-CN"/>
        </w:rPr>
        <w:t>行政</w:t>
      </w:r>
      <w:r>
        <w:rPr>
          <w:rFonts w:hint="eastAsia" w:ascii="仿宋_GB2312" w:hAnsi="仿宋_GB2312" w:eastAsia="仿宋_GB2312" w:cs="仿宋_GB2312"/>
          <w:b w:val="0"/>
          <w:bCs w:val="0"/>
          <w:kern w:val="2"/>
          <w:sz w:val="30"/>
          <w:szCs w:val="30"/>
        </w:rPr>
        <w:t>法规的规定,遵循平等､自愿､公平和诚实守信的原则,甲乙双方就本工程检测事宜协商一致,签订本合同｡</w:t>
      </w:r>
    </w:p>
    <w:p w14:paraId="0DA14259">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第一条 工程概况</w:t>
      </w:r>
    </w:p>
    <w:p w14:paraId="190E4A7D">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工程名称：********工程</w:t>
      </w:r>
    </w:p>
    <w:p w14:paraId="270CE0CE">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工程地址：********</w:t>
      </w:r>
    </w:p>
    <w:p w14:paraId="66F0355C">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 xml:space="preserve">检测类别：☑ 验收检测 □ 平行检测 □ 全过程检测 </w:t>
      </w:r>
    </w:p>
    <w:p w14:paraId="4EEB1D04">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工程类别：水利</w:t>
      </w:r>
    </w:p>
    <w:p w14:paraId="1CCFD688">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工程性质：政府投资工程</w:t>
      </w:r>
    </w:p>
    <w:p w14:paraId="4EB5756F">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建设单位：******</w:t>
      </w:r>
    </w:p>
    <w:p w14:paraId="0CC5ECE6">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设计单位：******</w:t>
      </w:r>
    </w:p>
    <w:p w14:paraId="7E4CA96B">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见证单位：********</w:t>
      </w:r>
    </w:p>
    <w:p w14:paraId="5C4FBED9">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施工单位：********</w:t>
      </w:r>
    </w:p>
    <w:p w14:paraId="7232734D">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default"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质监站/监管机构：*********</w:t>
      </w:r>
    </w:p>
    <w:p w14:paraId="096BA8BC">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 xml:space="preserve">第二条 </w:t>
      </w:r>
      <w:r>
        <w:rPr>
          <w:rFonts w:hint="eastAsia" w:ascii="黑体" w:hAnsi="黑体" w:eastAsia="黑体" w:cs="黑体"/>
          <w:b/>
          <w:bCs/>
          <w:kern w:val="2"/>
          <w:sz w:val="30"/>
          <w:szCs w:val="30"/>
          <w:lang w:val="en-US" w:eastAsia="zh-CN"/>
        </w:rPr>
        <w:t>服务内容及</w:t>
      </w:r>
      <w:r>
        <w:rPr>
          <w:rFonts w:hint="eastAsia" w:ascii="黑体" w:hAnsi="黑体" w:eastAsia="黑体" w:cs="黑体"/>
          <w:b/>
          <w:bCs/>
          <w:kern w:val="2"/>
          <w:sz w:val="30"/>
          <w:szCs w:val="30"/>
        </w:rPr>
        <w:t>检测项目</w:t>
      </w:r>
    </w:p>
    <w:p w14:paraId="305AEDB2">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w:t>
      </w:r>
      <w:r>
        <w:rPr>
          <w:rFonts w:hint="eastAsia" w:ascii="仿宋_GB2312" w:hAnsi="仿宋_GB2312" w:eastAsia="仿宋_GB2312" w:cs="仿宋_GB2312"/>
          <w:kern w:val="2"/>
          <w:sz w:val="30"/>
          <w:szCs w:val="30"/>
        </w:rPr>
        <w:t>甲方委托乙方承担</w:t>
      </w:r>
      <w:r>
        <w:rPr>
          <w:rFonts w:hint="eastAsia" w:ascii="仿宋_GB2312" w:hAnsi="仿宋_GB2312" w:eastAsia="仿宋_GB2312" w:cs="仿宋_GB2312"/>
          <w:kern w:val="2"/>
          <w:sz w:val="30"/>
          <w:szCs w:val="30"/>
          <w:u w:val="single"/>
          <w:lang w:val="en-US" w:eastAsia="zh-CN"/>
        </w:rPr>
        <w:t>**********************</w:t>
      </w:r>
      <w:r>
        <w:rPr>
          <w:rFonts w:hint="eastAsia" w:ascii="仿宋_GB2312" w:hAnsi="仿宋_GB2312" w:eastAsia="仿宋_GB2312" w:cs="仿宋_GB2312"/>
          <w:kern w:val="2"/>
          <w:sz w:val="30"/>
          <w:szCs w:val="30"/>
        </w:rPr>
        <w:t>工作</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乙方</w:t>
      </w:r>
      <w:r>
        <w:rPr>
          <w:rFonts w:hint="eastAsia" w:ascii="仿宋_GB2312" w:hAnsi="仿宋_GB2312" w:eastAsia="仿宋_GB2312" w:cs="仿宋_GB2312"/>
          <w:kern w:val="2"/>
          <w:sz w:val="30"/>
          <w:szCs w:val="30"/>
          <w:lang w:val="en-US" w:eastAsia="zh-CN"/>
        </w:rPr>
        <w:t>负责编制竣工质量抽检方案，并</w:t>
      </w:r>
      <w:r>
        <w:rPr>
          <w:rFonts w:hint="eastAsia" w:ascii="仿宋_GB2312" w:hAnsi="仿宋_GB2312" w:eastAsia="仿宋_GB2312" w:cs="仿宋_GB2312"/>
          <w:kern w:val="2"/>
          <w:sz w:val="30"/>
          <w:szCs w:val="30"/>
        </w:rPr>
        <w:t>按照已批准的检测方案及相关文件的要求及承诺，组织完成竣工</w:t>
      </w:r>
      <w:r>
        <w:rPr>
          <w:rFonts w:hint="eastAsia" w:ascii="仿宋_GB2312" w:hAnsi="仿宋_GB2312" w:eastAsia="仿宋_GB2312" w:cs="仿宋_GB2312"/>
          <w:kern w:val="2"/>
          <w:sz w:val="30"/>
          <w:szCs w:val="30"/>
          <w:lang w:val="en-US" w:eastAsia="zh-CN"/>
        </w:rPr>
        <w:t>质量（实体质量、外观质量）抽样</w:t>
      </w:r>
      <w:r>
        <w:rPr>
          <w:rFonts w:hint="eastAsia" w:ascii="仿宋_GB2312" w:hAnsi="仿宋_GB2312" w:eastAsia="仿宋_GB2312" w:cs="仿宋_GB2312"/>
          <w:kern w:val="2"/>
          <w:sz w:val="30"/>
          <w:szCs w:val="30"/>
        </w:rPr>
        <w:t>检测、数据分析和检测报告编制等工作。</w:t>
      </w:r>
    </w:p>
    <w:p w14:paraId="7EE9271D">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2.</w:t>
      </w:r>
      <w:r>
        <w:rPr>
          <w:rFonts w:hint="eastAsia" w:ascii="仿宋_GB2312" w:hAnsi="仿宋_GB2312" w:eastAsia="仿宋_GB2312" w:cs="仿宋_GB2312"/>
          <w:kern w:val="2"/>
          <w:sz w:val="30"/>
          <w:szCs w:val="30"/>
        </w:rPr>
        <w:t>甲方委托乙方的检测项目：</w:t>
      </w:r>
    </w:p>
    <w:p w14:paraId="4910C57A">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sym w:font="Wingdings 2" w:char="0052"/>
      </w:r>
      <w:r>
        <w:rPr>
          <w:rFonts w:hint="eastAsia" w:ascii="仿宋_GB2312" w:hAnsi="仿宋_GB2312" w:eastAsia="仿宋_GB2312" w:cs="仿宋_GB2312"/>
          <w:kern w:val="2"/>
          <w:sz w:val="30"/>
          <w:szCs w:val="30"/>
        </w:rPr>
        <w:t>岩土；</w:t>
      </w:r>
      <w:r>
        <w:rPr>
          <w:rFonts w:hint="eastAsia" w:ascii="仿宋_GB2312" w:hAnsi="仿宋_GB2312" w:eastAsia="仿宋_GB2312" w:cs="仿宋_GB2312"/>
          <w:kern w:val="2"/>
          <w:sz w:val="30"/>
          <w:szCs w:val="30"/>
        </w:rPr>
        <w:sym w:font="Wingdings 2" w:char="0052"/>
      </w:r>
      <w:r>
        <w:rPr>
          <w:rFonts w:hint="eastAsia" w:ascii="仿宋_GB2312" w:hAnsi="仿宋_GB2312" w:eastAsia="仿宋_GB2312" w:cs="仿宋_GB2312"/>
          <w:kern w:val="2"/>
          <w:sz w:val="30"/>
          <w:szCs w:val="30"/>
        </w:rPr>
        <w:t>混凝土；</w:t>
      </w:r>
      <w:r>
        <w:rPr>
          <w:rFonts w:hint="eastAsia" w:ascii="仿宋_GB2312" w:hAnsi="仿宋_GB2312" w:eastAsia="仿宋_GB2312" w:cs="仿宋_GB2312"/>
          <w:kern w:val="2"/>
          <w:sz w:val="30"/>
          <w:szCs w:val="30"/>
        </w:rPr>
        <w:sym w:font="Wingdings 2" w:char="00A3"/>
      </w:r>
      <w:r>
        <w:rPr>
          <w:rFonts w:hint="eastAsia" w:ascii="仿宋_GB2312" w:hAnsi="仿宋_GB2312" w:eastAsia="仿宋_GB2312" w:cs="仿宋_GB2312"/>
          <w:kern w:val="2"/>
          <w:sz w:val="30"/>
          <w:szCs w:val="30"/>
        </w:rPr>
        <w:t>金属结构；</w:t>
      </w:r>
      <w:r>
        <w:rPr>
          <w:rFonts w:hint="eastAsia" w:ascii="仿宋_GB2312" w:hAnsi="仿宋_GB2312" w:eastAsia="仿宋_GB2312" w:cs="仿宋_GB2312"/>
          <w:kern w:val="2"/>
          <w:sz w:val="30"/>
          <w:szCs w:val="30"/>
        </w:rPr>
        <w:sym w:font="Wingdings 2" w:char="00A3"/>
      </w:r>
      <w:r>
        <w:rPr>
          <w:rFonts w:hint="eastAsia" w:ascii="仿宋_GB2312" w:hAnsi="仿宋_GB2312" w:eastAsia="仿宋_GB2312" w:cs="仿宋_GB2312"/>
          <w:kern w:val="2"/>
          <w:sz w:val="30"/>
          <w:szCs w:val="30"/>
        </w:rPr>
        <w:t>机械电气；</w:t>
      </w:r>
      <w:r>
        <w:rPr>
          <w:rFonts w:hint="eastAsia" w:ascii="仿宋_GB2312" w:hAnsi="仿宋_GB2312" w:eastAsia="仿宋_GB2312" w:cs="仿宋_GB2312"/>
          <w:kern w:val="2"/>
          <w:sz w:val="30"/>
          <w:szCs w:val="30"/>
        </w:rPr>
        <w:sym w:font="Wingdings 2" w:char="0052"/>
      </w:r>
      <w:r>
        <w:rPr>
          <w:rFonts w:hint="eastAsia" w:ascii="仿宋_GB2312" w:hAnsi="仿宋_GB2312" w:eastAsia="仿宋_GB2312" w:cs="仿宋_GB2312"/>
          <w:kern w:val="2"/>
          <w:sz w:val="30"/>
          <w:szCs w:val="30"/>
        </w:rPr>
        <w:t>量测</w:t>
      </w:r>
    </w:p>
    <w:p w14:paraId="0A2696C4">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第三条 检测</w:t>
      </w:r>
      <w:r>
        <w:rPr>
          <w:rFonts w:hint="eastAsia" w:ascii="黑体" w:hAnsi="黑体" w:eastAsia="黑体" w:cs="黑体"/>
          <w:b/>
          <w:bCs/>
          <w:kern w:val="2"/>
          <w:sz w:val="30"/>
          <w:szCs w:val="30"/>
          <w:lang w:val="en-US" w:eastAsia="zh-CN"/>
        </w:rPr>
        <w:t>标准及</w:t>
      </w:r>
      <w:r>
        <w:rPr>
          <w:rFonts w:hint="eastAsia" w:ascii="黑体" w:hAnsi="黑体" w:eastAsia="黑体" w:cs="黑体"/>
          <w:b/>
          <w:bCs/>
          <w:kern w:val="2"/>
          <w:sz w:val="30"/>
          <w:szCs w:val="30"/>
        </w:rPr>
        <w:t>依据</w:t>
      </w:r>
    </w:p>
    <w:p w14:paraId="3DC9A6AB">
      <w:pPr>
        <w:keepNext w:val="0"/>
        <w:keepLines w:val="0"/>
        <w:pageBreakBefore w:val="0"/>
        <w:widowControl w:val="0"/>
        <w:kinsoku/>
        <w:wordWrap/>
        <w:overflowPunct/>
        <w:topLinePunct w:val="0"/>
        <w:bidi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1.检测依据和检测方法</w:t>
      </w:r>
    </w:p>
    <w:p w14:paraId="0F5074AE">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现行国家法律、法规及部门规章的相关规定；</w:t>
      </w:r>
    </w:p>
    <w:p w14:paraId="4D3A5E0D">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水利水电行业标准、国家标准；</w:t>
      </w:r>
    </w:p>
    <w:p w14:paraId="61945F84">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批准的设计文件、技术说明书；</w:t>
      </w:r>
    </w:p>
    <w:p w14:paraId="7BFBB580">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构成本合同组成部分的其它文件。</w:t>
      </w:r>
    </w:p>
    <w:p w14:paraId="641F33AC">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检测标准的优先顺序如下：</w:t>
      </w:r>
    </w:p>
    <w:p w14:paraId="3B4126A6">
      <w:pPr>
        <w:keepNext w:val="0"/>
        <w:keepLines w:val="0"/>
        <w:pageBreakBefore w:val="0"/>
        <w:widowControl w:val="0"/>
        <w:numPr>
          <w:ilvl w:val="0"/>
          <w:numId w:val="1"/>
        </w:numPr>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水利行业的有关规定和标准；</w:t>
      </w:r>
    </w:p>
    <w:p w14:paraId="0B52DD7D">
      <w:pPr>
        <w:keepNext w:val="0"/>
        <w:keepLines w:val="0"/>
        <w:pageBreakBefore w:val="0"/>
        <w:widowControl w:val="0"/>
        <w:numPr>
          <w:ilvl w:val="0"/>
          <w:numId w:val="1"/>
        </w:numPr>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国家标准；</w:t>
      </w:r>
    </w:p>
    <w:p w14:paraId="23435C3A">
      <w:pPr>
        <w:keepNext w:val="0"/>
        <w:keepLines w:val="0"/>
        <w:pageBreakBefore w:val="0"/>
        <w:widowControl w:val="0"/>
        <w:numPr>
          <w:ilvl w:val="0"/>
          <w:numId w:val="1"/>
        </w:numPr>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其他行业标准。</w:t>
      </w:r>
    </w:p>
    <w:p w14:paraId="10A2F643">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第四条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服务期限</w:t>
      </w:r>
    </w:p>
    <w:p w14:paraId="0D612211">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合同生效之日起至建设项目竣工验收之日止。</w:t>
      </w:r>
    </w:p>
    <w:p w14:paraId="1C372FC7">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第五条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检测</w:t>
      </w:r>
      <w:r>
        <w:rPr>
          <w:rFonts w:hint="eastAsia" w:ascii="黑体" w:hAnsi="黑体" w:eastAsia="黑体" w:cs="黑体"/>
          <w:b/>
          <w:bCs/>
          <w:kern w:val="2"/>
          <w:sz w:val="30"/>
          <w:szCs w:val="30"/>
          <w:lang w:val="en-US" w:eastAsia="zh-CN"/>
        </w:rPr>
        <w:t>服务</w:t>
      </w:r>
      <w:r>
        <w:rPr>
          <w:rFonts w:hint="eastAsia" w:ascii="黑体" w:hAnsi="黑体" w:eastAsia="黑体" w:cs="黑体"/>
          <w:b/>
          <w:bCs/>
          <w:kern w:val="2"/>
          <w:sz w:val="30"/>
          <w:szCs w:val="30"/>
        </w:rPr>
        <w:t>费用与支付</w:t>
      </w:r>
    </w:p>
    <w:p w14:paraId="0A2B3532">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（一）检测服务费用：经甲、乙双方协商合同下检测服务费用总金额为人民币（大写）</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lang w:val="en-US" w:eastAsia="zh-CN"/>
        </w:rPr>
        <w:t xml:space="preserve"> （小写￥ *********）。</w:t>
      </w:r>
    </w:p>
    <w:p w14:paraId="7158054E">
      <w:pPr>
        <w:keepNext w:val="0"/>
        <w:keepLines w:val="0"/>
        <w:pageBreakBefore w:val="0"/>
        <w:widowControl w:val="0"/>
        <w:kinsoku/>
        <w:wordWrap/>
        <w:overflowPunct/>
        <w:topLinePunct w:val="0"/>
        <w:bidi w:val="0"/>
        <w:spacing w:line="500" w:lineRule="exact"/>
        <w:ind w:firstLine="600" w:firstLineChars="2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lang w:val="en-US" w:eastAsia="zh-CN"/>
        </w:rPr>
        <w:t>（二）支付方法：</w:t>
      </w:r>
      <w:r>
        <w:rPr>
          <w:rFonts w:hint="eastAsia" w:ascii="仿宋_GB2312" w:hAnsi="仿宋_GB2312" w:eastAsia="仿宋_GB2312" w:cs="仿宋_GB2312"/>
          <w:color w:val="auto"/>
          <w:sz w:val="30"/>
          <w:szCs w:val="30"/>
          <w:highlight w:val="none"/>
          <w:lang w:val="en-US" w:eastAsia="zh-CN"/>
        </w:rPr>
        <w:t>本工程完工竣工质量抽检工作完成后，检测报告提交前支付总检测服务费用的50%；竣工质量抽检报告提交后，支付检测服务费用的30%；竣工验收后支付剩余检测服务费用。</w:t>
      </w:r>
    </w:p>
    <w:p w14:paraId="03671F3C">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六</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检测报告的交付</w:t>
      </w:r>
    </w:p>
    <w:p w14:paraId="7E5C8DD8">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（一）乙方交付检测报告一式</w:t>
      </w:r>
      <w:r>
        <w:rPr>
          <w:rFonts w:hint="eastAsia" w:ascii="仿宋_GB2312" w:hAnsi="仿宋_GB2312" w:eastAsia="仿宋_GB2312" w:cs="仿宋_GB2312"/>
          <w:kern w:val="2"/>
          <w:sz w:val="30"/>
          <w:szCs w:val="30"/>
          <w:u w:val="single"/>
          <w:lang w:val="en-US" w:eastAsia="zh-CN"/>
        </w:rPr>
        <w:t xml:space="preserve"> 3 </w:t>
      </w:r>
      <w:r>
        <w:rPr>
          <w:rFonts w:hint="eastAsia" w:ascii="仿宋_GB2312" w:hAnsi="仿宋_GB2312" w:eastAsia="仿宋_GB2312" w:cs="仿宋_GB2312"/>
          <w:kern w:val="2"/>
          <w:sz w:val="30"/>
          <w:szCs w:val="30"/>
        </w:rPr>
        <w:t>份，并对其准确性和可靠性负责。当甲方对部分检测项目的检测报告份数有特殊需要时，可另行</w:t>
      </w:r>
      <w:r>
        <w:rPr>
          <w:rFonts w:hint="eastAsia" w:ascii="仿宋_GB2312" w:hAnsi="仿宋_GB2312" w:eastAsia="仿宋_GB2312" w:cs="仿宋_GB2312"/>
          <w:kern w:val="2"/>
          <w:sz w:val="30"/>
          <w:szCs w:val="30"/>
          <w:lang w:val="en-US" w:eastAsia="zh-CN"/>
        </w:rPr>
        <w:t>协商</w:t>
      </w:r>
      <w:r>
        <w:rPr>
          <w:rFonts w:hint="eastAsia" w:ascii="仿宋_GB2312" w:hAnsi="仿宋_GB2312" w:eastAsia="仿宋_GB2312" w:cs="仿宋_GB2312"/>
          <w:kern w:val="2"/>
          <w:sz w:val="30"/>
          <w:szCs w:val="30"/>
        </w:rPr>
        <w:t>。</w:t>
      </w:r>
    </w:p>
    <w:p w14:paraId="21DA10C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（二）双方约定按照下列第</w:t>
      </w:r>
      <w:r>
        <w:rPr>
          <w:rFonts w:hint="eastAsia" w:ascii="仿宋_GB2312" w:hAnsi="仿宋_GB2312" w:eastAsia="仿宋_GB2312" w:cs="仿宋_GB2312"/>
          <w:kern w:val="2"/>
          <w:sz w:val="30"/>
          <w:szCs w:val="30"/>
          <w:u w:val="single"/>
          <w:lang w:val="en-US" w:eastAsia="zh-CN"/>
        </w:rPr>
        <w:t xml:space="preserve"> 2</w:t>
      </w:r>
      <w:r>
        <w:rPr>
          <w:rFonts w:hint="eastAsia" w:ascii="仿宋_GB2312" w:hAnsi="仿宋_GB2312" w:eastAsia="仿宋_GB2312" w:cs="仿宋_GB2312"/>
          <w:kern w:val="2"/>
          <w:sz w:val="30"/>
          <w:szCs w:val="30"/>
        </w:rPr>
        <w:t>种方式交付检测报告。</w:t>
      </w:r>
    </w:p>
    <w:p w14:paraId="2C83AD1D">
      <w:pPr>
        <w:keepNext w:val="0"/>
        <w:keepLines w:val="0"/>
        <w:pageBreakBefore w:val="0"/>
        <w:widowControl w:val="0"/>
        <w:kinsoku/>
        <w:wordWrap/>
        <w:overflowPunct/>
        <w:topLinePunct w:val="0"/>
        <w:autoSpaceDE/>
        <w:autoSpaceDN/>
        <w:bidi w:val="0"/>
        <w:adjustRightInd w:val="0"/>
        <w:snapToGrid w:val="0"/>
        <w:spacing w:beforeLines="0" w:after="0" w:afterLines="0" w:line="50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1．甲方上门提取检测报告。</w:t>
      </w:r>
    </w:p>
    <w:p w14:paraId="5B623799">
      <w:pPr>
        <w:keepNext w:val="0"/>
        <w:keepLines w:val="0"/>
        <w:pageBreakBefore w:val="0"/>
        <w:widowControl w:val="0"/>
        <w:kinsoku/>
        <w:wordWrap/>
        <w:overflowPunct/>
        <w:topLinePunct w:val="0"/>
        <w:autoSpaceDE/>
        <w:autoSpaceDN/>
        <w:bidi w:val="0"/>
        <w:adjustRightInd w:val="0"/>
        <w:snapToGrid w:val="0"/>
        <w:spacing w:beforeLines="0" w:after="0" w:afterLines="0" w:line="500" w:lineRule="exact"/>
        <w:ind w:firstLine="600" w:firstLineChars="200"/>
        <w:jc w:val="both"/>
        <w:textAlignment w:val="auto"/>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rPr>
        <w:t>2．乙方送检测报告给甲方</w:t>
      </w:r>
      <w:r>
        <w:rPr>
          <w:rFonts w:hint="eastAsia" w:ascii="仿宋_GB2312" w:hAnsi="仿宋_GB2312" w:eastAsia="仿宋_GB2312" w:cs="仿宋_GB2312"/>
          <w:kern w:val="2"/>
          <w:sz w:val="30"/>
          <w:szCs w:val="30"/>
          <w:lang w:eastAsia="zh-CN"/>
        </w:rPr>
        <w:t>。</w:t>
      </w:r>
    </w:p>
    <w:p w14:paraId="154CDC23">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七</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甲方的权利义务</w:t>
      </w:r>
    </w:p>
    <w:p w14:paraId="4BD38DCB">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（一）甲方不得将同一单位工程中的同一类型检测项目委托其他检测机构进行检测。</w:t>
      </w:r>
    </w:p>
    <w:p w14:paraId="7480A7C8">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（二）双方签订本合同后，当本合同工程概况中所列信息以及委托的检测项目等发生变化时，甲方应及时办理本合同变更手续。</w:t>
      </w:r>
    </w:p>
    <w:p w14:paraId="0851FE4F">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（三）甲方授权</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single"/>
          <w:lang w:val="en-US" w:eastAsia="zh-CN"/>
        </w:rPr>
        <w:t>*******</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none"/>
          <w:lang w:eastAsia="zh-CN"/>
        </w:rPr>
        <w:t>（</w:t>
      </w:r>
      <w:r>
        <w:rPr>
          <w:rFonts w:hint="eastAsia" w:ascii="仿宋_GB2312" w:hAnsi="仿宋_GB2312" w:eastAsia="仿宋_GB2312" w:cs="仿宋_GB2312"/>
          <w:color w:val="000000"/>
          <w:spacing w:val="0"/>
          <w:sz w:val="30"/>
          <w:szCs w:val="30"/>
        </w:rPr>
        <w:t>电话：</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single"/>
          <w:lang w:val="en-US" w:eastAsia="zh-CN"/>
        </w:rPr>
        <w:t>***********</w:t>
      </w:r>
      <w:r>
        <w:rPr>
          <w:rFonts w:hint="eastAsia" w:ascii="仿宋_GB2312" w:hAnsi="仿宋_GB2312" w:eastAsia="仿宋_GB2312" w:cs="仿宋_GB2312"/>
          <w:color w:val="000000"/>
          <w:spacing w:val="0"/>
          <w:sz w:val="30"/>
          <w:szCs w:val="30"/>
          <w:u w:val="single"/>
        </w:rPr>
        <w:t xml:space="preserve"> </w:t>
      </w:r>
      <w:r>
        <w:rPr>
          <w:rFonts w:hint="eastAsia" w:ascii="仿宋_GB2312" w:hAnsi="仿宋_GB2312" w:eastAsia="仿宋_GB2312" w:cs="仿宋_GB2312"/>
          <w:color w:val="000000"/>
          <w:spacing w:val="0"/>
          <w:sz w:val="30"/>
          <w:szCs w:val="30"/>
          <w:u w:val="none"/>
          <w:lang w:eastAsia="zh-CN"/>
        </w:rPr>
        <w:t>）</w:t>
      </w:r>
      <w:r>
        <w:rPr>
          <w:rFonts w:hint="eastAsia" w:ascii="仿宋_GB2312" w:hAnsi="仿宋_GB2312" w:eastAsia="仿宋_GB2312" w:cs="仿宋_GB2312"/>
          <w:kern w:val="2"/>
          <w:sz w:val="30"/>
          <w:szCs w:val="30"/>
        </w:rPr>
        <w:t>为代表，负责与乙方联系。如甲方代表发生变更，甲方应书面告知乙方。</w:t>
      </w:r>
    </w:p>
    <w:p w14:paraId="7C35C224">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（四）甲方应于检测活动开始前</w:t>
      </w:r>
      <w:r>
        <w:rPr>
          <w:rFonts w:hint="eastAsia" w:ascii="仿宋_GB2312" w:hAnsi="仿宋_GB2312" w:eastAsia="仿宋_GB2312" w:cs="仿宋_GB2312"/>
          <w:kern w:val="2"/>
          <w:sz w:val="30"/>
          <w:szCs w:val="30"/>
          <w:u w:val="single"/>
          <w:lang w:val="en-US" w:eastAsia="zh-CN"/>
        </w:rPr>
        <w:t xml:space="preserve"> 2 </w:t>
      </w:r>
      <w:r>
        <w:rPr>
          <w:rFonts w:hint="eastAsia" w:ascii="仿宋_GB2312" w:hAnsi="仿宋_GB2312" w:eastAsia="仿宋_GB2312" w:cs="仿宋_GB2312"/>
          <w:kern w:val="2"/>
          <w:sz w:val="30"/>
          <w:szCs w:val="30"/>
        </w:rPr>
        <w:t>日内向乙方提供与本检测业务有关的资料及文件，并对资料的可靠性负责。</w:t>
      </w:r>
    </w:p>
    <w:p w14:paraId="061E83FF">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rPr>
        <w:t>（五）在委托见证取样类样品检测前，甲方应</w:t>
      </w:r>
      <w:r>
        <w:rPr>
          <w:rFonts w:hint="eastAsia" w:ascii="仿宋_GB2312" w:hAnsi="仿宋_GB2312" w:eastAsia="仿宋_GB2312" w:cs="仿宋_GB2312"/>
          <w:kern w:val="2"/>
          <w:sz w:val="30"/>
          <w:szCs w:val="30"/>
          <w:lang w:eastAsia="zh-CN"/>
        </w:rPr>
        <w:t>遵照</w:t>
      </w:r>
      <w:r>
        <w:rPr>
          <w:rFonts w:hint="eastAsia" w:ascii="仿宋_GB2312" w:hAnsi="仿宋_GB2312" w:eastAsia="仿宋_GB2312" w:cs="仿宋_GB2312"/>
          <w:kern w:val="2"/>
          <w:sz w:val="30"/>
          <w:szCs w:val="30"/>
          <w:lang w:val="en-US" w:eastAsia="zh-CN"/>
        </w:rPr>
        <w:t>《水利工程质量检测管理规定》水利部令第36号、《</w:t>
      </w:r>
      <w:r>
        <w:rPr>
          <w:rFonts w:hint="eastAsia" w:ascii="仿宋_GB2312" w:hAnsi="仿宋_GB2312" w:eastAsia="仿宋_GB2312" w:cs="仿宋_GB2312"/>
          <w:sz w:val="30"/>
          <w:szCs w:val="30"/>
          <w:lang w:val="en-US" w:eastAsia="zh-CN"/>
        </w:rPr>
        <w:t>水利工程质量检测技术规程》SL 734-2016</w:t>
      </w:r>
      <w:r>
        <w:rPr>
          <w:rFonts w:hint="eastAsia" w:ascii="仿宋_GB2312" w:hAnsi="仿宋_GB2312" w:eastAsia="仿宋_GB2312" w:cs="仿宋_GB2312"/>
          <w:kern w:val="2"/>
          <w:sz w:val="30"/>
          <w:szCs w:val="30"/>
          <w:lang w:val="en-US" w:eastAsia="zh-CN"/>
        </w:rPr>
        <w:t>等有关规定及施工设计图纸要求</w:t>
      </w:r>
      <w:r>
        <w:rPr>
          <w:rFonts w:hint="eastAsia" w:ascii="仿宋_GB2312" w:hAnsi="仿宋_GB2312" w:eastAsia="仿宋_GB2312" w:cs="仿宋_GB2312"/>
          <w:kern w:val="2"/>
          <w:sz w:val="30"/>
          <w:szCs w:val="30"/>
        </w:rPr>
        <w:t>填写检测委托单。委托单采用</w:t>
      </w:r>
      <w:r>
        <w:rPr>
          <w:rFonts w:hint="eastAsia" w:ascii="仿宋_GB2312" w:hAnsi="仿宋_GB2312" w:eastAsia="仿宋_GB2312" w:cs="仿宋_GB2312"/>
          <w:kern w:val="2"/>
          <w:sz w:val="30"/>
          <w:szCs w:val="30"/>
          <w:lang w:val="en-US" w:eastAsia="zh-CN"/>
        </w:rPr>
        <w:t>乙方</w:t>
      </w:r>
      <w:r>
        <w:rPr>
          <w:rFonts w:hint="eastAsia" w:ascii="仿宋_GB2312" w:hAnsi="仿宋_GB2312" w:eastAsia="仿宋_GB2312" w:cs="仿宋_GB2312"/>
          <w:kern w:val="2"/>
          <w:sz w:val="30"/>
          <w:szCs w:val="30"/>
        </w:rPr>
        <w:t>统一样式，并经见证人员和取样人员当场签字确认。</w:t>
      </w:r>
      <w:r>
        <w:rPr>
          <w:rFonts w:hint="eastAsia" w:ascii="仿宋_GB2312" w:hAnsi="仿宋_GB2312" w:eastAsia="仿宋_GB2312" w:cs="仿宋_GB2312"/>
          <w:kern w:val="2"/>
          <w:sz w:val="30"/>
          <w:szCs w:val="30"/>
          <w:lang w:eastAsia="zh-CN"/>
        </w:rPr>
        <w:t>确保以实际检测数量进行送检，且送检数量不得少于相关标准规范规定的最低检测数量要求。</w:t>
      </w:r>
    </w:p>
    <w:p w14:paraId="272C9336">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六</w:t>
      </w: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砂、石、钢筋、水泥等原材料由甲方送至乙方实验室进行检测。</w:t>
      </w:r>
      <w:r>
        <w:rPr>
          <w:rFonts w:hint="eastAsia" w:ascii="仿宋_GB2312" w:hAnsi="仿宋_GB2312" w:eastAsia="仿宋_GB2312" w:cs="仿宋_GB2312"/>
          <w:kern w:val="2"/>
          <w:sz w:val="30"/>
          <w:szCs w:val="30"/>
        </w:rPr>
        <w:t>检测项目属于工程现场取样类检测的，甲方应提前</w:t>
      </w:r>
      <w:r>
        <w:rPr>
          <w:rFonts w:hint="eastAsia" w:ascii="仿宋_GB2312" w:hAnsi="仿宋_GB2312" w:eastAsia="仿宋_GB2312" w:cs="仿宋_GB2312"/>
          <w:kern w:val="2"/>
          <w:sz w:val="30"/>
          <w:szCs w:val="30"/>
          <w:u w:val="single"/>
          <w:lang w:val="en-US" w:eastAsia="zh-CN"/>
        </w:rPr>
        <w:t xml:space="preserve"> 2 </w:t>
      </w:r>
      <w:r>
        <w:rPr>
          <w:rFonts w:hint="eastAsia" w:ascii="仿宋_GB2312" w:hAnsi="仿宋_GB2312" w:eastAsia="仿宋_GB2312" w:cs="仿宋_GB2312"/>
          <w:kern w:val="2"/>
          <w:sz w:val="30"/>
          <w:szCs w:val="30"/>
        </w:rPr>
        <w:t>日将现场检测日期通知乙方。见证人员应对工程现场检测进行见证，并在现场检测原始记录上签字确认。</w:t>
      </w:r>
    </w:p>
    <w:p w14:paraId="4B2AB50A">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七</w:t>
      </w:r>
      <w:r>
        <w:rPr>
          <w:rFonts w:hint="eastAsia" w:ascii="仿宋_GB2312" w:hAnsi="仿宋_GB2312" w:eastAsia="仿宋_GB2312" w:cs="仿宋_GB2312"/>
          <w:kern w:val="2"/>
          <w:sz w:val="30"/>
          <w:szCs w:val="30"/>
        </w:rPr>
        <w:t>）甲方不得以任何方式要求乙方出具虚假</w:t>
      </w:r>
      <w:r>
        <w:rPr>
          <w:rFonts w:hint="eastAsia" w:ascii="仿宋_GB2312" w:hAnsi="仿宋_GB2312" w:eastAsia="仿宋_GB2312" w:cs="仿宋_GB2312"/>
          <w:kern w:val="2"/>
          <w:sz w:val="30"/>
          <w:szCs w:val="30"/>
          <w:lang w:val="en-US" w:eastAsia="zh-CN"/>
        </w:rPr>
        <w:t>或不实</w:t>
      </w:r>
      <w:r>
        <w:rPr>
          <w:rFonts w:hint="eastAsia" w:ascii="仿宋_GB2312" w:hAnsi="仿宋_GB2312" w:eastAsia="仿宋_GB2312" w:cs="仿宋_GB2312"/>
          <w:kern w:val="2"/>
          <w:sz w:val="30"/>
          <w:szCs w:val="30"/>
        </w:rPr>
        <w:t>检测报告。</w:t>
      </w:r>
    </w:p>
    <w:p w14:paraId="6D573882">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val="en-US" w:eastAsia="zh-CN"/>
        </w:rPr>
        <w:t>八</w:t>
      </w:r>
      <w:r>
        <w:rPr>
          <w:rFonts w:hint="eastAsia" w:ascii="仿宋_GB2312" w:hAnsi="仿宋_GB2312" w:eastAsia="仿宋_GB2312" w:cs="仿宋_GB2312"/>
          <w:color w:val="auto"/>
          <w:kern w:val="2"/>
          <w:sz w:val="30"/>
          <w:szCs w:val="30"/>
        </w:rPr>
        <w:t>）检测前，</w:t>
      </w:r>
      <w:r>
        <w:rPr>
          <w:rFonts w:hint="eastAsia" w:ascii="仿宋_GB2312" w:hAnsi="仿宋_GB2312" w:eastAsia="仿宋_GB2312" w:cs="仿宋_GB2312"/>
          <w:bCs/>
          <w:color w:val="auto"/>
          <w:sz w:val="30"/>
          <w:szCs w:val="30"/>
        </w:rPr>
        <w:t>负责协调现场各单位，配合乙方进入施工现场进行</w:t>
      </w:r>
      <w:r>
        <w:rPr>
          <w:rFonts w:hint="eastAsia" w:ascii="仿宋_GB2312" w:hAnsi="仿宋_GB2312" w:eastAsia="仿宋_GB2312" w:cs="仿宋_GB2312"/>
          <w:bCs/>
          <w:color w:val="auto"/>
          <w:spacing w:val="-4"/>
          <w:sz w:val="30"/>
          <w:szCs w:val="30"/>
        </w:rPr>
        <w:t>检查检测</w:t>
      </w:r>
      <w:r>
        <w:rPr>
          <w:rFonts w:hint="eastAsia" w:ascii="仿宋_GB2312" w:hAnsi="仿宋_GB2312" w:eastAsia="仿宋_GB2312" w:cs="仿宋_GB2312"/>
          <w:bCs/>
          <w:color w:val="auto"/>
          <w:sz w:val="30"/>
          <w:szCs w:val="30"/>
        </w:rPr>
        <w:t>，并提供符合规定要求的安全措施和条件</w:t>
      </w:r>
      <w:r>
        <w:rPr>
          <w:rFonts w:hint="eastAsia" w:ascii="仿宋_GB2312" w:hAnsi="仿宋_GB2312" w:eastAsia="仿宋_GB2312" w:cs="仿宋_GB2312"/>
          <w:color w:val="auto"/>
          <w:kern w:val="2"/>
          <w:sz w:val="30"/>
          <w:szCs w:val="30"/>
        </w:rPr>
        <w:t>。</w:t>
      </w:r>
    </w:p>
    <w:p w14:paraId="0970ED39">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val="en-US" w:eastAsia="zh-CN"/>
        </w:rPr>
        <w:t>九</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bCs/>
          <w:color w:val="auto"/>
          <w:sz w:val="30"/>
          <w:szCs w:val="30"/>
        </w:rPr>
        <w:t>负责免费提供与项目有关的设计、施工、监理等方面的技术资料。</w:t>
      </w:r>
    </w:p>
    <w:p w14:paraId="7671C733">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八</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乙方的权利义务</w:t>
      </w:r>
    </w:p>
    <w:p w14:paraId="66645EA8">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（一）乙方应向甲方提供与本工程检测业务有关的资料，包括工程检测资质证书、检测机构资质认定证书及其附表的复印件。</w:t>
      </w:r>
    </w:p>
    <w:p w14:paraId="3A203E1A">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（二）乙方承诺与行政机关、法律法规授权的具有管理公共事务职能的组织以及本工程相关的设计单位、施工单位、监理单位无隶属关系或者其他利害关系。</w:t>
      </w:r>
    </w:p>
    <w:p w14:paraId="47503579">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（三）</w:t>
      </w:r>
      <w:r>
        <w:rPr>
          <w:rFonts w:hint="eastAsia" w:ascii="仿宋_GB2312" w:hAnsi="仿宋_GB2312" w:eastAsia="仿宋_GB2312" w:cs="仿宋_GB2312"/>
          <w:kern w:val="2"/>
          <w:sz w:val="30"/>
          <w:szCs w:val="30"/>
          <w:lang w:val="en-US" w:eastAsia="zh-CN"/>
        </w:rPr>
        <w:t>乙方授权</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（联系电话</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）为本项目的项目负责人</w:t>
      </w:r>
      <w:r>
        <w:rPr>
          <w:rFonts w:hint="eastAsia" w:ascii="仿宋_GB2312" w:hAnsi="仿宋_GB2312" w:eastAsia="仿宋_GB2312" w:cs="仿宋_GB2312"/>
          <w:kern w:val="2"/>
          <w:sz w:val="30"/>
          <w:szCs w:val="30"/>
          <w:u w:val="none"/>
        </w:rPr>
        <w:t>，</w:t>
      </w:r>
      <w:r>
        <w:rPr>
          <w:rFonts w:hint="eastAsia" w:ascii="仿宋_GB2312" w:hAnsi="仿宋_GB2312" w:eastAsia="仿宋_GB2312" w:cs="仿宋_GB2312"/>
          <w:kern w:val="2"/>
          <w:sz w:val="30"/>
          <w:szCs w:val="30"/>
        </w:rPr>
        <w:t>负责与乙方联系</w:t>
      </w:r>
      <w:r>
        <w:rPr>
          <w:rFonts w:hint="eastAsia" w:ascii="仿宋_GB2312" w:hAnsi="仿宋_GB2312" w:eastAsia="仿宋_GB2312" w:cs="仿宋_GB2312"/>
          <w:kern w:val="2"/>
          <w:sz w:val="30"/>
          <w:szCs w:val="30"/>
          <w:lang w:val="en-US" w:eastAsia="zh-CN"/>
        </w:rPr>
        <w:t>并处理与合同有关的事务</w:t>
      </w: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乙方授权</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u w:val="none"/>
          <w:lang w:val="en-US" w:eastAsia="zh-CN"/>
        </w:rPr>
        <w:t>为本项目的技术负责人</w:t>
      </w:r>
      <w:r>
        <w:rPr>
          <w:rFonts w:hint="eastAsia" w:ascii="仿宋_GB2312" w:hAnsi="仿宋_GB2312" w:eastAsia="仿宋_GB2312" w:cs="仿宋_GB2312"/>
          <w:kern w:val="2"/>
          <w:sz w:val="30"/>
          <w:szCs w:val="30"/>
        </w:rPr>
        <w:t>。</w:t>
      </w:r>
    </w:p>
    <w:p w14:paraId="7C2317F1">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四</w:t>
      </w:r>
      <w:r>
        <w:rPr>
          <w:rFonts w:hint="eastAsia" w:ascii="仿宋_GB2312" w:hAnsi="仿宋_GB2312" w:eastAsia="仿宋_GB2312" w:cs="仿宋_GB2312"/>
          <w:kern w:val="2"/>
          <w:sz w:val="30"/>
          <w:szCs w:val="30"/>
        </w:rPr>
        <w:t>）乙方应当按照合同约定的标准进行检测，并对检测数据和检测报告的真实性和准确性负责。</w:t>
      </w:r>
    </w:p>
    <w:p w14:paraId="21DC32DB">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五</w:t>
      </w:r>
      <w:r>
        <w:rPr>
          <w:rFonts w:hint="eastAsia" w:ascii="仿宋_GB2312" w:hAnsi="仿宋_GB2312" w:eastAsia="仿宋_GB2312" w:cs="仿宋_GB2312"/>
          <w:kern w:val="2"/>
          <w:sz w:val="30"/>
          <w:szCs w:val="30"/>
        </w:rPr>
        <w:t>）乙方应在甲方通知的日期</w:t>
      </w:r>
      <w:r>
        <w:rPr>
          <w:rFonts w:hint="eastAsia" w:ascii="仿宋_GB2312" w:hAnsi="仿宋_GB2312" w:eastAsia="仿宋_GB2312" w:cs="仿宋_GB2312"/>
          <w:kern w:val="2"/>
          <w:sz w:val="30"/>
          <w:szCs w:val="30"/>
          <w:lang w:eastAsia="zh-CN"/>
        </w:rPr>
        <w:t>或双方商定的日期</w:t>
      </w:r>
      <w:r>
        <w:rPr>
          <w:rFonts w:hint="eastAsia" w:ascii="仿宋_GB2312" w:hAnsi="仿宋_GB2312" w:eastAsia="仿宋_GB2312" w:cs="仿宋_GB2312"/>
          <w:kern w:val="2"/>
          <w:sz w:val="30"/>
          <w:szCs w:val="30"/>
        </w:rPr>
        <w:t>进场开展检测活动。</w:t>
      </w:r>
    </w:p>
    <w:p w14:paraId="4D577DE5">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六</w:t>
      </w:r>
      <w:r>
        <w:rPr>
          <w:rFonts w:hint="eastAsia" w:ascii="仿宋_GB2312" w:hAnsi="仿宋_GB2312" w:eastAsia="仿宋_GB2312" w:cs="仿宋_GB2312"/>
          <w:kern w:val="2"/>
          <w:sz w:val="30"/>
          <w:szCs w:val="30"/>
        </w:rPr>
        <w:t>）乙方现场检测时应遵守工程安全管理及其他工程现场管理制度。检测过程中，因乙方原因导致安全事故，由乙方自行负责，甲方不承担任何经济及法律责任。</w:t>
      </w:r>
    </w:p>
    <w:p w14:paraId="0316680A">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七</w:t>
      </w:r>
      <w:r>
        <w:rPr>
          <w:rFonts w:hint="eastAsia" w:ascii="仿宋_GB2312" w:hAnsi="仿宋_GB2312" w:eastAsia="仿宋_GB2312" w:cs="仿宋_GB2312"/>
          <w:kern w:val="2"/>
          <w:sz w:val="30"/>
          <w:szCs w:val="30"/>
        </w:rPr>
        <w:t>）检测结果不合格的，乙方应在获得检测结果后</w:t>
      </w:r>
      <w:r>
        <w:rPr>
          <w:rFonts w:hint="eastAsia" w:ascii="仿宋_GB2312" w:hAnsi="仿宋_GB2312" w:eastAsia="仿宋_GB2312" w:cs="仿宋_GB2312"/>
          <w:kern w:val="2"/>
          <w:sz w:val="30"/>
          <w:szCs w:val="30"/>
          <w:lang w:val="en-US" w:eastAsia="zh-CN"/>
        </w:rPr>
        <w:t xml:space="preserve"> 2 </w:t>
      </w:r>
      <w:r>
        <w:rPr>
          <w:rFonts w:hint="eastAsia" w:ascii="仿宋_GB2312" w:hAnsi="仿宋_GB2312" w:eastAsia="仿宋_GB2312" w:cs="仿宋_GB2312"/>
          <w:kern w:val="2"/>
          <w:sz w:val="30"/>
          <w:szCs w:val="30"/>
        </w:rPr>
        <w:t>日内通知甲方。</w:t>
      </w:r>
    </w:p>
    <w:p w14:paraId="42EABC89">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九</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对检测结论异议的处理</w:t>
      </w:r>
    </w:p>
    <w:p w14:paraId="40C7B5B0">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00" w:lineRule="exact"/>
        <w:ind w:firstLine="600" w:firstLineChars="200"/>
        <w:jc w:val="both"/>
        <w:textAlignment w:val="auto"/>
        <w:rPr>
          <w:rFonts w:hint="eastAsia" w:ascii="仿宋_GB2312" w:hAnsi="仿宋_GB2312" w:eastAsia="仿宋_GB2312" w:cs="仿宋_GB2312"/>
          <w:color w:val="0000FF"/>
          <w:kern w:val="2"/>
          <w:sz w:val="30"/>
          <w:szCs w:val="30"/>
          <w:lang w:val="en-US" w:eastAsia="zh-CN"/>
        </w:rPr>
      </w:pPr>
      <w:r>
        <w:rPr>
          <w:rFonts w:hint="eastAsia" w:ascii="仿宋_GB2312" w:hAnsi="仿宋_GB2312" w:eastAsia="仿宋_GB2312" w:cs="仿宋_GB2312"/>
          <w:kern w:val="2"/>
          <w:sz w:val="30"/>
          <w:szCs w:val="30"/>
          <w:lang w:eastAsia="zh-CN"/>
        </w:rPr>
        <w:t>甲方对检测结论有异议的，可由双方共同认可的检测机构复检。复检结论与原检测结论相同，由甲方支付复检费用；反之，则由乙方承担复检费用及相关损失费用。对复检结论仍有异议的，可向建设主管部门申请专家论证解决。</w:t>
      </w:r>
    </w:p>
    <w:p w14:paraId="1C79352E">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第十条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合同变更</w:t>
      </w:r>
    </w:p>
    <w:p w14:paraId="38D1864F">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rPr>
        <w:t>（一）</w:t>
      </w:r>
      <w:r>
        <w:rPr>
          <w:rFonts w:hint="eastAsia" w:ascii="仿宋_GB2312" w:hAnsi="仿宋_GB2312" w:eastAsia="仿宋_GB2312" w:cs="仿宋_GB2312"/>
          <w:sz w:val="30"/>
          <w:szCs w:val="30"/>
        </w:rPr>
        <w:t>双方经协商一致后可进行变更。</w:t>
      </w:r>
    </w:p>
    <w:p w14:paraId="745687BF">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除不可抗力外，非</w:t>
      </w:r>
      <w:r>
        <w:rPr>
          <w:rFonts w:hint="eastAsia" w:ascii="仿宋_GB2312" w:hAnsi="仿宋_GB2312" w:eastAsia="仿宋_GB2312" w:cs="仿宋_GB2312"/>
          <w:sz w:val="30"/>
          <w:szCs w:val="30"/>
          <w:lang w:eastAsia="zh-CN"/>
        </w:rPr>
        <w:t>因</w:t>
      </w:r>
      <w:r>
        <w:rPr>
          <w:rFonts w:hint="eastAsia" w:ascii="仿宋_GB2312" w:hAnsi="仿宋_GB2312" w:eastAsia="仿宋_GB2312" w:cs="仿宋_GB2312"/>
          <w:sz w:val="30"/>
          <w:szCs w:val="30"/>
        </w:rPr>
        <w:t>乙方原因导致乙方履行合同新增工程量时，乙方应当将此情况与可能产生的影响及时通知甲方，增加的工程量甲方应予以确认。</w:t>
      </w:r>
    </w:p>
    <w:p w14:paraId="2021671E">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第十一条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合同解除</w:t>
      </w:r>
    </w:p>
    <w:p w14:paraId="42CB3E2F">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甲方与乙方协商一致，可以解除合同。</w:t>
      </w:r>
    </w:p>
    <w:p w14:paraId="7267AFD1">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有下列情形之一的，合同一方或双方可以解除合同：</w:t>
      </w:r>
    </w:p>
    <w:p w14:paraId="688B9155">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乙方提供的检测服务不符合合同约定的要求，经甲方催告仍不能达到合同约定要求的，甲方可以解除合同；</w:t>
      </w:r>
    </w:p>
    <w:p w14:paraId="11E9D977">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甲方未按合同约定支付检测费用，经乙方催告后，在</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天内仍未支付的，乙方可以解除合同；</w:t>
      </w:r>
    </w:p>
    <w:p w14:paraId="3B5255C9">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因不可抗力致使合同无法履行；</w:t>
      </w:r>
    </w:p>
    <w:p w14:paraId="313C0367">
      <w:pPr>
        <w:keepNext w:val="0"/>
        <w:keepLines w:val="0"/>
        <w:pageBreakBefore w:val="0"/>
        <w:widowControl w:val="0"/>
        <w:kinsoku/>
        <w:wordWrap/>
        <w:overflowPunct/>
        <w:topLinePunct w:val="0"/>
        <w:bidi w:val="0"/>
        <w:adjustRightInd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因一方违约致使合同无法实际履行或实际履行已无必要。</w:t>
      </w:r>
    </w:p>
    <w:p w14:paraId="04653729">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其他约定：</w:t>
      </w:r>
      <w:r>
        <w:rPr>
          <w:rFonts w:hint="eastAsia" w:ascii="仿宋_GB2312" w:hAnsi="仿宋_GB2312" w:eastAsia="仿宋_GB2312" w:cs="仿宋_GB2312"/>
          <w:sz w:val="30"/>
          <w:szCs w:val="30"/>
          <w:u w:val="single"/>
          <w:lang w:val="en-US" w:eastAsia="zh-CN"/>
        </w:rPr>
        <w:t xml:space="preserve">    /   </w:t>
      </w:r>
      <w:r>
        <w:rPr>
          <w:rFonts w:hint="eastAsia" w:ascii="仿宋_GB2312" w:hAnsi="仿宋_GB2312" w:eastAsia="仿宋_GB2312" w:cs="仿宋_GB2312"/>
          <w:sz w:val="30"/>
          <w:szCs w:val="30"/>
          <w:u w:val="none"/>
          <w:lang w:val="en-US" w:eastAsia="zh-CN"/>
        </w:rPr>
        <w:t>。</w:t>
      </w:r>
    </w:p>
    <w:p w14:paraId="21D3FFB5">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因甲方原因导致合同解除的，甲方应按照合同约定向乙方支付已完成部分的检测费用。</w:t>
      </w:r>
    </w:p>
    <w:p w14:paraId="2349567D">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因政府有关政策、规定而影响本合同全部或部分执行的，双方均不构成违约，同时对未受影响的部分</w:t>
      </w:r>
      <w:r>
        <w:rPr>
          <w:rFonts w:hint="eastAsia" w:ascii="仿宋_GB2312" w:hAnsi="仿宋_GB2312" w:eastAsia="仿宋_GB2312" w:cs="仿宋_GB2312"/>
          <w:sz w:val="30"/>
          <w:szCs w:val="30"/>
          <w:lang w:eastAsia="zh-CN"/>
        </w:rPr>
        <w:t>可</w:t>
      </w:r>
      <w:r>
        <w:rPr>
          <w:rFonts w:hint="eastAsia" w:ascii="仿宋_GB2312" w:hAnsi="仿宋_GB2312" w:eastAsia="仿宋_GB2312" w:cs="仿宋_GB2312"/>
          <w:sz w:val="30"/>
          <w:szCs w:val="30"/>
        </w:rPr>
        <w:t>继续履行完毕。</w:t>
      </w:r>
    </w:p>
    <w:p w14:paraId="0E8E689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本合同解除后，本合同约定的有关结算、争议解决的条款仍然有效。</w:t>
      </w:r>
    </w:p>
    <w:p w14:paraId="50687C60">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w:t>
      </w:r>
      <w:r>
        <w:rPr>
          <w:rFonts w:hint="eastAsia" w:ascii="黑体" w:hAnsi="黑体" w:eastAsia="黑体" w:cs="黑体"/>
          <w:b/>
          <w:bCs/>
          <w:kern w:val="2"/>
          <w:sz w:val="30"/>
          <w:szCs w:val="30"/>
          <w:lang w:eastAsia="zh-CN"/>
        </w:rPr>
        <w:t>十二</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违约责任</w:t>
      </w:r>
    </w:p>
    <w:p w14:paraId="45CA2B2A">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eastAsia="zh-CN"/>
        </w:rPr>
        <w:t>（一）</w:t>
      </w:r>
      <w:r>
        <w:rPr>
          <w:rFonts w:hint="eastAsia" w:ascii="仿宋_GB2312" w:hAnsi="仿宋_GB2312" w:eastAsia="仿宋_GB2312" w:cs="仿宋_GB2312"/>
          <w:sz w:val="30"/>
          <w:szCs w:val="30"/>
        </w:rPr>
        <w:t>由于甲方提供的资料、文件错误、不准确，造成工期延误或返工时，除工期顺延外，甲方应向乙方支付</w:t>
      </w:r>
      <w:r>
        <w:rPr>
          <w:rFonts w:hint="eastAsia" w:ascii="仿宋_GB2312" w:hAnsi="仿宋_GB2312" w:eastAsia="仿宋_GB2312" w:cs="仿宋_GB2312"/>
          <w:sz w:val="30"/>
          <w:szCs w:val="30"/>
          <w:lang w:eastAsia="zh-CN"/>
        </w:rPr>
        <w:t>因</w:t>
      </w:r>
      <w:r>
        <w:rPr>
          <w:rFonts w:hint="eastAsia" w:ascii="仿宋_GB2312" w:hAnsi="仿宋_GB2312" w:eastAsia="仿宋_GB2312" w:cs="仿宋_GB2312"/>
          <w:sz w:val="30"/>
          <w:szCs w:val="30"/>
        </w:rPr>
        <w:t>返工</w:t>
      </w:r>
      <w:r>
        <w:rPr>
          <w:rFonts w:hint="eastAsia" w:ascii="仿宋_GB2312" w:hAnsi="仿宋_GB2312" w:eastAsia="仿宋_GB2312" w:cs="仿宋_GB2312"/>
          <w:sz w:val="30"/>
          <w:szCs w:val="30"/>
          <w:lang w:eastAsia="zh-CN"/>
        </w:rPr>
        <w:t>造成的</w:t>
      </w:r>
      <w:r>
        <w:rPr>
          <w:rFonts w:hint="eastAsia" w:ascii="仿宋_GB2312" w:hAnsi="仿宋_GB2312" w:eastAsia="仿宋_GB2312" w:cs="仿宋_GB2312"/>
          <w:sz w:val="30"/>
          <w:szCs w:val="30"/>
        </w:rPr>
        <w:t>费</w:t>
      </w:r>
      <w:r>
        <w:rPr>
          <w:rFonts w:hint="eastAsia" w:ascii="仿宋_GB2312" w:hAnsi="仿宋_GB2312" w:eastAsia="仿宋_GB2312" w:cs="仿宋_GB2312"/>
          <w:sz w:val="30"/>
          <w:szCs w:val="30"/>
          <w:lang w:eastAsia="zh-CN"/>
        </w:rPr>
        <w:t>用（包括并不限于人工费、材料及成本费）</w:t>
      </w:r>
      <w:r>
        <w:rPr>
          <w:rFonts w:hint="eastAsia" w:ascii="仿宋_GB2312" w:hAnsi="仿宋_GB2312" w:eastAsia="仿宋_GB2312" w:cs="仿宋_GB2312"/>
          <w:sz w:val="30"/>
          <w:szCs w:val="30"/>
        </w:rPr>
        <w:t>，造成质量、安全事故时，由甲方承担相应的法律责任和经济责任。</w:t>
      </w:r>
    </w:p>
    <w:p w14:paraId="616A0607">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由于甲方原因，要求乙方紧急进场而发生的额外费用（包括但不限于设备转场费用）由甲方承担</w:t>
      </w:r>
      <w:r>
        <w:rPr>
          <w:rFonts w:hint="eastAsia" w:ascii="仿宋_GB2312" w:hAnsi="仿宋_GB2312" w:eastAsia="仿宋_GB2312" w:cs="仿宋_GB2312"/>
          <w:sz w:val="30"/>
          <w:szCs w:val="30"/>
          <w:lang w:eastAsia="zh-CN"/>
        </w:rPr>
        <w:t>。</w:t>
      </w:r>
    </w:p>
    <w:p w14:paraId="105B661B">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由于乙方原因造成检测成果报告不符合国家技术规范、标准、规程及任务委托书的有关要求，乙方必须在甲方要求的时间内负责无偿给予修正、补充和完善。</w:t>
      </w:r>
    </w:p>
    <w:p w14:paraId="2D51377E">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检测报告信息错误、未按照约定检测依据进行检测或者检测结论判断错误的，乙方应进行更正或免费重新进行检测，给甲方造成损失的应予以赔偿，因甲方原因造成上述错误的除外。</w:t>
      </w:r>
    </w:p>
    <w:p w14:paraId="5DF7DC25">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乙方擅自分包或者转包项目的，甲方有权解除合同，并要求乙方承担违约责任，若因此造成甲方损失还须赔偿相关损失。</w:t>
      </w:r>
    </w:p>
    <w:p w14:paraId="1B5EBF75">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乙方人员出具</w:t>
      </w:r>
      <w:r>
        <w:rPr>
          <w:rFonts w:hint="eastAsia" w:ascii="仿宋_GB2312" w:hAnsi="仿宋_GB2312" w:eastAsia="仿宋_GB2312" w:cs="仿宋_GB2312"/>
          <w:sz w:val="30"/>
          <w:szCs w:val="30"/>
          <w:lang w:eastAsia="zh-CN"/>
        </w:rPr>
        <w:t>虚假</w:t>
      </w:r>
      <w:r>
        <w:rPr>
          <w:rFonts w:hint="eastAsia" w:ascii="仿宋_GB2312" w:hAnsi="仿宋_GB2312" w:eastAsia="仿宋_GB2312" w:cs="仿宋_GB2312"/>
          <w:sz w:val="30"/>
          <w:szCs w:val="30"/>
        </w:rPr>
        <w:t>检测报告或结论，甲方有权单方解除合同，并要求乙方承担违约责任，若因此造成甲方损失还须赔偿相关损失。</w:t>
      </w:r>
    </w:p>
    <w:p w14:paraId="2AA7BC9D">
      <w:pPr>
        <w:keepNext w:val="0"/>
        <w:keepLines w:val="0"/>
        <w:pageBreakBefore w:val="0"/>
        <w:widowControl w:val="0"/>
        <w:kinsoku/>
        <w:wordWrap/>
        <w:overflowPunct/>
        <w:topLinePunct w:val="0"/>
        <w:bidi w:val="0"/>
        <w:spacing w:before="0" w:beforeLines="0" w:after="0" w:afterLines="0" w:line="50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lang w:eastAsia="zh-CN"/>
        </w:rPr>
        <w:t>）因不可抗力导致本合同无法全部或部分履行的，双方互不承担违约责任。</w:t>
      </w:r>
    </w:p>
    <w:p w14:paraId="4DF1E3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0"/>
          <w:sz w:val="30"/>
          <w:szCs w:val="30"/>
          <w:lang w:val="en-US" w:eastAsia="zh-CN" w:bidi="ar-SA"/>
        </w:rPr>
      </w:pPr>
      <w:r>
        <w:rPr>
          <w:rFonts w:hint="eastAsia" w:ascii="仿宋_GB2312" w:hAnsi="仿宋_GB2312" w:eastAsia="仿宋_GB2312" w:cs="仿宋_GB2312"/>
          <w:b w:val="0"/>
          <w:bCs w:val="0"/>
          <w:kern w:val="0"/>
          <w:sz w:val="30"/>
          <w:szCs w:val="30"/>
          <w:lang w:val="en-US" w:eastAsia="zh-CN" w:bidi="ar-SA"/>
        </w:rPr>
        <w:t>（八）其他违约责任：</w:t>
      </w:r>
      <w:r>
        <w:rPr>
          <w:rFonts w:hint="eastAsia" w:ascii="仿宋_GB2312" w:hAnsi="仿宋_GB2312" w:eastAsia="仿宋_GB2312" w:cs="仿宋_GB2312"/>
          <w:b w:val="0"/>
          <w:bCs w:val="0"/>
          <w:kern w:val="0"/>
          <w:sz w:val="30"/>
          <w:szCs w:val="30"/>
          <w:u w:val="single"/>
          <w:lang w:val="en-US" w:eastAsia="zh-CN" w:bidi="ar-SA"/>
        </w:rPr>
        <w:t xml:space="preserve">   /    </w:t>
      </w:r>
      <w:r>
        <w:rPr>
          <w:rFonts w:hint="eastAsia" w:ascii="仿宋_GB2312" w:hAnsi="仿宋_GB2312" w:eastAsia="仿宋_GB2312" w:cs="仿宋_GB2312"/>
          <w:b w:val="0"/>
          <w:bCs w:val="0"/>
          <w:kern w:val="0"/>
          <w:sz w:val="30"/>
          <w:szCs w:val="30"/>
          <w:lang w:val="en-US" w:eastAsia="zh-CN" w:bidi="ar-SA"/>
        </w:rPr>
        <w:t>。</w:t>
      </w:r>
    </w:p>
    <w:p w14:paraId="5BD2B39B">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lang w:eastAsia="zh-CN"/>
        </w:rPr>
        <w:t>第十三条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通知与送达</w:t>
      </w:r>
    </w:p>
    <w:p w14:paraId="7740BC9E">
      <w:pPr>
        <w:keepNext w:val="0"/>
        <w:keepLines w:val="0"/>
        <w:pageBreakBefore w:val="0"/>
        <w:widowControl w:val="0"/>
        <w:kinsoku/>
        <w:wordWrap/>
        <w:overflowPunct/>
        <w:topLinePunct w:val="0"/>
        <w:bidi w:val="0"/>
        <w:snapToGrid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与合同有关的通知、指示、要求、决定等，</w:t>
      </w:r>
      <w:r>
        <w:rPr>
          <w:rFonts w:hint="eastAsia" w:ascii="仿宋_GB2312" w:hAnsi="仿宋_GB2312" w:eastAsia="仿宋_GB2312" w:cs="仿宋_GB2312"/>
          <w:sz w:val="30"/>
          <w:szCs w:val="30"/>
          <w:lang w:eastAsia="zh-CN"/>
        </w:rPr>
        <w:t>一方应在</w:t>
      </w:r>
      <w:r>
        <w:rPr>
          <w:rFonts w:hint="eastAsia" w:ascii="仿宋_GB2312" w:hAnsi="仿宋_GB2312" w:eastAsia="仿宋_GB2312" w:cs="仿宋_GB2312"/>
          <w:sz w:val="30"/>
          <w:szCs w:val="30"/>
          <w:u w:val="single"/>
          <w:lang w:val="en-US" w:eastAsia="zh-CN"/>
        </w:rPr>
        <w:t xml:space="preserve"> 2 </w:t>
      </w:r>
      <w:r>
        <w:rPr>
          <w:rFonts w:hint="eastAsia" w:ascii="仿宋_GB2312" w:hAnsi="仿宋_GB2312" w:eastAsia="仿宋_GB2312" w:cs="仿宋_GB2312"/>
          <w:sz w:val="30"/>
          <w:szCs w:val="30"/>
        </w:rPr>
        <w:t>天内送达对方指定的接收人和送达地点。</w:t>
      </w:r>
    </w:p>
    <w:p w14:paraId="2766AC8D">
      <w:pPr>
        <w:pStyle w:val="29"/>
        <w:keepNext w:val="0"/>
        <w:keepLines w:val="0"/>
        <w:pageBreakBefore w:val="0"/>
        <w:widowControl w:val="0"/>
        <w:kinsoku/>
        <w:wordWrap/>
        <w:overflowPunct/>
        <w:topLinePunct w:val="0"/>
        <w:bidi w:val="0"/>
        <w:spacing w:beforeLines="0" w:afterLines="0" w:line="500" w:lineRule="exact"/>
        <w:ind w:left="0" w:leftChars="0"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rPr>
        <w:t>（二）</w:t>
      </w:r>
      <w:r>
        <w:rPr>
          <w:rFonts w:hint="eastAsia" w:ascii="仿宋_GB2312" w:hAnsi="仿宋_GB2312" w:eastAsia="仿宋_GB2312" w:cs="仿宋_GB2312"/>
          <w:color w:val="auto"/>
          <w:kern w:val="2"/>
          <w:sz w:val="30"/>
          <w:szCs w:val="30"/>
        </w:rPr>
        <w:t>甲方指定的</w:t>
      </w:r>
      <w:r>
        <w:rPr>
          <w:rFonts w:hint="eastAsia" w:ascii="仿宋_GB2312" w:hAnsi="仿宋_GB2312" w:eastAsia="仿宋_GB2312" w:cs="仿宋_GB2312"/>
          <w:color w:val="auto"/>
          <w:kern w:val="2"/>
          <w:sz w:val="30"/>
          <w:szCs w:val="30"/>
          <w:lang w:eastAsia="zh-CN"/>
        </w:rPr>
        <w:t>送达</w:t>
      </w:r>
      <w:r>
        <w:rPr>
          <w:rFonts w:hint="eastAsia" w:ascii="仿宋_GB2312" w:hAnsi="仿宋_GB2312" w:eastAsia="仿宋_GB2312" w:cs="仿宋_GB2312"/>
          <w:color w:val="auto"/>
          <w:kern w:val="2"/>
          <w:sz w:val="30"/>
          <w:szCs w:val="30"/>
          <w:lang w:val="en-US" w:eastAsia="zh-CN"/>
        </w:rPr>
        <w:t>/</w:t>
      </w:r>
      <w:r>
        <w:rPr>
          <w:rFonts w:hint="eastAsia" w:ascii="仿宋_GB2312" w:hAnsi="仿宋_GB2312" w:eastAsia="仿宋_GB2312" w:cs="仿宋_GB2312"/>
          <w:color w:val="auto"/>
          <w:kern w:val="2"/>
          <w:sz w:val="30"/>
          <w:szCs w:val="30"/>
        </w:rPr>
        <w:t>接收人：</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
          <w:sz w:val="30"/>
          <w:szCs w:val="30"/>
        </w:rPr>
        <w:t>，送达地点：</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eastAsia="zh-CN"/>
        </w:rPr>
        <w:t>联系电话：</w:t>
      </w:r>
      <w:r>
        <w:rPr>
          <w:rFonts w:hint="eastAsia" w:ascii="仿宋_GB2312" w:hAnsi="仿宋_GB2312" w:eastAsia="仿宋_GB2312" w:cs="仿宋_GB2312"/>
          <w:color w:val="auto"/>
          <w:kern w:val="2"/>
          <w:sz w:val="30"/>
          <w:szCs w:val="30"/>
          <w:u w:val="single"/>
          <w:lang w:val="en-US" w:eastAsia="zh-CN"/>
        </w:rPr>
        <w:t xml:space="preserve"> </w:t>
      </w:r>
      <w:r>
        <w:rPr>
          <w:rFonts w:hint="eastAsia" w:ascii="仿宋_GB2312" w:hAnsi="仿宋_GB2312" w:eastAsia="仿宋_GB2312" w:cs="仿宋_GB2312"/>
          <w:color w:val="000000"/>
          <w:spacing w:val="0"/>
          <w:sz w:val="30"/>
          <w:szCs w:val="30"/>
          <w:u w:val="single"/>
          <w:lang w:val="en-US" w:eastAsia="zh-CN"/>
        </w:rPr>
        <w:t>******</w:t>
      </w:r>
      <w:r>
        <w:rPr>
          <w:rFonts w:hint="eastAsia" w:ascii="仿宋_GB2312" w:hAnsi="仿宋_GB2312" w:eastAsia="仿宋_GB2312" w:cs="仿宋_GB2312"/>
          <w:color w:val="auto"/>
          <w:kern w:val="2"/>
          <w:sz w:val="30"/>
          <w:szCs w:val="30"/>
          <w:u w:val="single"/>
          <w:lang w:val="en-US" w:eastAsia="zh-CN"/>
        </w:rPr>
        <w:t xml:space="preserve">   </w:t>
      </w:r>
      <w:r>
        <w:rPr>
          <w:rFonts w:hint="eastAsia" w:ascii="仿宋_GB2312" w:hAnsi="仿宋_GB2312" w:eastAsia="仿宋_GB2312" w:cs="仿宋_GB2312"/>
          <w:color w:val="auto"/>
          <w:kern w:val="2"/>
          <w:sz w:val="30"/>
          <w:szCs w:val="30"/>
        </w:rPr>
        <w:t>电子邮箱：</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w:t>
      </w:r>
    </w:p>
    <w:p w14:paraId="72ED0D28">
      <w:pPr>
        <w:pStyle w:val="29"/>
        <w:keepNext w:val="0"/>
        <w:keepLines w:val="0"/>
        <w:pageBreakBefore w:val="0"/>
        <w:widowControl w:val="0"/>
        <w:kinsoku/>
        <w:wordWrap/>
        <w:overflowPunct/>
        <w:topLinePunct w:val="0"/>
        <w:bidi w:val="0"/>
        <w:spacing w:beforeLines="0" w:afterLines="0" w:line="500" w:lineRule="exact"/>
        <w:ind w:left="0" w:leftChars="0" w:firstLine="600" w:firstLineChars="200"/>
        <w:jc w:val="both"/>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kern w:val="2"/>
          <w:sz w:val="30"/>
          <w:szCs w:val="30"/>
          <w:lang w:val="en-US" w:eastAsia="zh-CN"/>
        </w:rPr>
        <w:t>（三）</w:t>
      </w:r>
      <w:r>
        <w:rPr>
          <w:rFonts w:hint="eastAsia" w:ascii="仿宋_GB2312" w:hAnsi="仿宋_GB2312" w:eastAsia="仿宋_GB2312" w:cs="仿宋_GB2312"/>
          <w:color w:val="auto"/>
          <w:kern w:val="2"/>
          <w:sz w:val="30"/>
          <w:szCs w:val="30"/>
          <w:lang w:eastAsia="zh-CN"/>
        </w:rPr>
        <w:t>乙方</w:t>
      </w:r>
      <w:r>
        <w:rPr>
          <w:rFonts w:hint="eastAsia" w:ascii="仿宋_GB2312" w:hAnsi="仿宋_GB2312" w:eastAsia="仿宋_GB2312" w:cs="仿宋_GB2312"/>
          <w:color w:val="auto"/>
          <w:kern w:val="2"/>
          <w:sz w:val="30"/>
          <w:szCs w:val="30"/>
        </w:rPr>
        <w:t>指定的</w:t>
      </w:r>
      <w:r>
        <w:rPr>
          <w:rFonts w:hint="eastAsia" w:ascii="仿宋_GB2312" w:hAnsi="仿宋_GB2312" w:eastAsia="仿宋_GB2312" w:cs="仿宋_GB2312"/>
          <w:color w:val="auto"/>
          <w:kern w:val="2"/>
          <w:sz w:val="30"/>
          <w:szCs w:val="30"/>
          <w:lang w:eastAsia="zh-CN"/>
        </w:rPr>
        <w:t>送达</w:t>
      </w:r>
      <w:r>
        <w:rPr>
          <w:rFonts w:hint="eastAsia" w:ascii="仿宋_GB2312" w:hAnsi="仿宋_GB2312" w:eastAsia="仿宋_GB2312" w:cs="仿宋_GB2312"/>
          <w:color w:val="auto"/>
          <w:kern w:val="2"/>
          <w:sz w:val="30"/>
          <w:szCs w:val="30"/>
          <w:lang w:val="en-US" w:eastAsia="zh-CN"/>
        </w:rPr>
        <w:t>/</w:t>
      </w:r>
      <w:r>
        <w:rPr>
          <w:rFonts w:hint="eastAsia" w:ascii="仿宋_GB2312" w:hAnsi="仿宋_GB2312" w:eastAsia="仿宋_GB2312" w:cs="仿宋_GB2312"/>
          <w:color w:val="auto"/>
          <w:kern w:val="2"/>
          <w:sz w:val="30"/>
          <w:szCs w:val="30"/>
        </w:rPr>
        <w:t>接收人：</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，送达地点：</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kern w:val="2"/>
          <w:sz w:val="30"/>
          <w:szCs w:val="30"/>
        </w:rPr>
        <w:t>，</w:t>
      </w:r>
      <w:r>
        <w:rPr>
          <w:rFonts w:hint="eastAsia" w:ascii="仿宋_GB2312" w:hAnsi="仿宋_GB2312" w:eastAsia="仿宋_GB2312" w:cs="仿宋_GB2312"/>
          <w:color w:val="auto"/>
          <w:kern w:val="2"/>
          <w:sz w:val="30"/>
          <w:szCs w:val="30"/>
          <w:lang w:eastAsia="zh-CN"/>
        </w:rPr>
        <w:t>联系电话：</w:t>
      </w:r>
      <w:r>
        <w:rPr>
          <w:rFonts w:hint="eastAsia" w:ascii="仿宋_GB2312" w:hAnsi="仿宋_GB2312" w:eastAsia="仿宋_GB2312" w:cs="仿宋_GB2312"/>
          <w:color w:val="auto"/>
          <w:kern w:val="2"/>
          <w:sz w:val="30"/>
          <w:szCs w:val="30"/>
          <w:u w:val="single"/>
          <w:lang w:val="en-US" w:eastAsia="zh-CN"/>
        </w:rPr>
        <w:t>********</w:t>
      </w:r>
      <w:r>
        <w:rPr>
          <w:rFonts w:hint="eastAsia" w:ascii="仿宋_GB2312" w:hAnsi="仿宋_GB2312" w:eastAsia="仿宋_GB2312" w:cs="仿宋_GB2312"/>
          <w:color w:val="auto"/>
          <w:kern w:val="2"/>
          <w:sz w:val="30"/>
          <w:szCs w:val="30"/>
        </w:rPr>
        <w:t>电子邮箱：</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kern w:val="2"/>
          <w:sz w:val="30"/>
          <w:szCs w:val="30"/>
        </w:rPr>
        <w:t>。</w:t>
      </w:r>
    </w:p>
    <w:p w14:paraId="1D14F345">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第十</w:t>
      </w:r>
      <w:r>
        <w:rPr>
          <w:rFonts w:hint="eastAsia" w:ascii="黑体" w:hAnsi="黑体" w:eastAsia="黑体" w:cs="黑体"/>
          <w:b/>
          <w:bCs/>
          <w:kern w:val="2"/>
          <w:sz w:val="30"/>
          <w:szCs w:val="30"/>
          <w:lang w:eastAsia="zh-CN"/>
        </w:rPr>
        <w:t>四</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其他约定事项</w:t>
      </w:r>
    </w:p>
    <w:p w14:paraId="105D44D2">
      <w:pPr>
        <w:keepNext w:val="0"/>
        <w:keepLines w:val="0"/>
        <w:pageBreakBefore w:val="0"/>
        <w:widowControl w:val="0"/>
        <w:kinsoku/>
        <w:wordWrap/>
        <w:overflowPunct/>
        <w:topLinePunct w:val="0"/>
        <w:bidi w:val="0"/>
        <w:spacing w:beforeLines="0" w:after="0" w:afterLines="0" w:line="500" w:lineRule="exact"/>
        <w:ind w:firstLine="900" w:firstLineChars="300"/>
        <w:jc w:val="both"/>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u w:val="single"/>
          <w:lang w:val="en-US" w:eastAsia="zh-CN"/>
        </w:rPr>
        <w:t xml:space="preserve">     /      </w:t>
      </w:r>
      <w:r>
        <w:rPr>
          <w:rFonts w:hint="eastAsia" w:ascii="仿宋_GB2312" w:hAnsi="仿宋_GB2312" w:eastAsia="仿宋_GB2312" w:cs="仿宋_GB2312"/>
          <w:kern w:val="2"/>
          <w:sz w:val="30"/>
          <w:szCs w:val="30"/>
        </w:rPr>
        <w:t>。</w:t>
      </w:r>
    </w:p>
    <w:p w14:paraId="6D283F92">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第十</w:t>
      </w:r>
      <w:r>
        <w:rPr>
          <w:rFonts w:hint="eastAsia" w:ascii="黑体" w:hAnsi="黑体" w:eastAsia="黑体" w:cs="黑体"/>
          <w:b/>
          <w:bCs/>
          <w:kern w:val="2"/>
          <w:sz w:val="30"/>
          <w:szCs w:val="30"/>
          <w:lang w:eastAsia="zh-CN"/>
        </w:rPr>
        <w:t>五</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争议的解决</w:t>
      </w:r>
    </w:p>
    <w:p w14:paraId="6A101CD1">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本合同在履行过程中发生争议，双方可协商解决，协商不成的，可选择下列</w:t>
      </w:r>
      <w:r>
        <w:rPr>
          <w:rFonts w:hint="eastAsia" w:ascii="仿宋_GB2312" w:hAnsi="仿宋_GB2312" w:eastAsia="仿宋_GB2312" w:cs="仿宋_GB2312"/>
          <w:sz w:val="30"/>
          <w:szCs w:val="30"/>
          <w:u w:val="single"/>
          <w:lang w:val="en-US" w:eastAsia="zh-CN"/>
        </w:rPr>
        <w:t xml:space="preserve">  第2种  </w:t>
      </w:r>
      <w:r>
        <w:rPr>
          <w:rFonts w:hint="eastAsia" w:ascii="仿宋_GB2312" w:hAnsi="仿宋_GB2312" w:eastAsia="仿宋_GB2312" w:cs="仿宋_GB2312"/>
          <w:sz w:val="30"/>
          <w:szCs w:val="30"/>
        </w:rPr>
        <w:t>方式：</w:t>
      </w:r>
    </w:p>
    <w:p w14:paraId="7FD18F20">
      <w:pPr>
        <w:keepNext w:val="0"/>
        <w:keepLines w:val="0"/>
        <w:pageBreakBefore w:val="0"/>
        <w:widowControl w:val="0"/>
        <w:kinsoku/>
        <w:wordWrap/>
        <w:overflowPunct/>
        <w:topLinePunct w:val="0"/>
        <w:bidi w:val="0"/>
        <w:spacing w:beforeLines="0" w:after="0" w:afterLines="0" w:line="50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1．向</w:t>
      </w:r>
      <w:r>
        <w:rPr>
          <w:rFonts w:hint="eastAsia" w:ascii="仿宋_GB2312" w:hAnsi="仿宋_GB2312" w:eastAsia="仿宋_GB2312" w:cs="仿宋_GB2312"/>
          <w:sz w:val="30"/>
          <w:szCs w:val="30"/>
          <w:lang w:val="en-US" w:eastAsia="zh-CN"/>
        </w:rPr>
        <w:t>南阳市</w:t>
      </w:r>
      <w:r>
        <w:rPr>
          <w:rFonts w:hint="eastAsia" w:ascii="仿宋_GB2312" w:hAnsi="仿宋_GB2312" w:eastAsia="仿宋_GB2312" w:cs="仿宋_GB2312"/>
          <w:sz w:val="30"/>
          <w:szCs w:val="30"/>
        </w:rPr>
        <w:t>仲裁委员会申请仲裁。</w:t>
      </w:r>
    </w:p>
    <w:p w14:paraId="3C54C5B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2．向人民法院提起诉讼。</w:t>
      </w:r>
    </w:p>
    <w:p w14:paraId="080C6E99">
      <w:pPr>
        <w:keepNext w:val="0"/>
        <w:keepLines w:val="0"/>
        <w:pageBreakBefore w:val="0"/>
        <w:widowControl w:val="0"/>
        <w:numPr>
          <w:ilvl w:val="0"/>
          <w:numId w:val="0"/>
        </w:numPr>
        <w:kinsoku/>
        <w:wordWrap/>
        <w:overflowPunct/>
        <w:topLinePunct w:val="0"/>
        <w:bidi w:val="0"/>
        <w:adjustRightInd/>
        <w:snapToGrid/>
        <w:spacing w:before="181" w:beforeLines="50" w:after="181" w:afterLines="50" w:line="500" w:lineRule="exact"/>
        <w:ind w:firstLine="602" w:firstLineChars="200"/>
        <w:jc w:val="both"/>
        <w:rPr>
          <w:rFonts w:hint="eastAsia" w:ascii="黑体" w:hAnsi="黑体" w:eastAsia="黑体" w:cs="黑体"/>
          <w:b/>
          <w:bCs/>
          <w:kern w:val="2"/>
          <w:sz w:val="30"/>
          <w:szCs w:val="30"/>
        </w:rPr>
      </w:pPr>
      <w:r>
        <w:rPr>
          <w:rFonts w:hint="eastAsia" w:ascii="黑体" w:hAnsi="黑体" w:eastAsia="黑体" w:cs="黑体"/>
          <w:b/>
          <w:bCs/>
          <w:kern w:val="2"/>
          <w:sz w:val="30"/>
          <w:szCs w:val="30"/>
        </w:rPr>
        <w:t>第十</w:t>
      </w:r>
      <w:r>
        <w:rPr>
          <w:rFonts w:hint="eastAsia" w:ascii="黑体" w:hAnsi="黑体" w:eastAsia="黑体" w:cs="黑体"/>
          <w:b/>
          <w:bCs/>
          <w:kern w:val="2"/>
          <w:sz w:val="30"/>
          <w:szCs w:val="30"/>
          <w:lang w:eastAsia="zh-CN"/>
        </w:rPr>
        <w:t>六</w:t>
      </w:r>
      <w:r>
        <w:rPr>
          <w:rFonts w:hint="eastAsia" w:ascii="黑体" w:hAnsi="黑体" w:eastAsia="黑体" w:cs="黑体"/>
          <w:b/>
          <w:bCs/>
          <w:kern w:val="2"/>
          <w:sz w:val="30"/>
          <w:szCs w:val="30"/>
        </w:rPr>
        <w:t>条</w:t>
      </w:r>
      <w:r>
        <w:rPr>
          <w:rFonts w:hint="eastAsia" w:ascii="黑体" w:hAnsi="黑体" w:eastAsia="黑体" w:cs="黑体"/>
          <w:b/>
          <w:bCs/>
          <w:kern w:val="2"/>
          <w:sz w:val="30"/>
          <w:szCs w:val="30"/>
          <w:lang w:val="en-US" w:eastAsia="zh-CN"/>
        </w:rPr>
        <w:t xml:space="preserve"> </w:t>
      </w:r>
      <w:r>
        <w:rPr>
          <w:rFonts w:hint="eastAsia" w:ascii="黑体" w:hAnsi="黑体" w:eastAsia="黑体" w:cs="黑体"/>
          <w:b/>
          <w:bCs/>
          <w:kern w:val="2"/>
          <w:sz w:val="30"/>
          <w:szCs w:val="30"/>
        </w:rPr>
        <w:t>附则</w:t>
      </w:r>
    </w:p>
    <w:p w14:paraId="09493B04">
      <w:pPr>
        <w:keepNext w:val="0"/>
        <w:keepLines w:val="0"/>
        <w:pageBreakBefore w:val="0"/>
        <w:widowControl w:val="0"/>
        <w:kinsoku/>
        <w:wordWrap/>
        <w:overflowPunct/>
        <w:topLinePunct w:val="0"/>
        <w:bidi w:val="0"/>
        <w:adjustRightInd/>
        <w:snapToGrid/>
        <w:spacing w:beforeLines="0" w:after="0" w:afterLines="0" w:line="500" w:lineRule="exact"/>
        <w:ind w:firstLine="600" w:firstLineChars="200"/>
        <w:jc w:val="both"/>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（一）</w:t>
      </w:r>
      <w:r>
        <w:rPr>
          <w:rFonts w:hint="eastAsia" w:ascii="仿宋_GB2312" w:hAnsi="仿宋_GB2312" w:eastAsia="仿宋_GB2312" w:cs="仿宋_GB2312"/>
          <w:kern w:val="2"/>
          <w:sz w:val="30"/>
          <w:szCs w:val="30"/>
          <w:lang w:val="en-US"/>
        </w:rPr>
        <w:t>本合同未载明事项，按《中华人民共和国民法典》及国家有关法律、</w:t>
      </w:r>
      <w:r>
        <w:rPr>
          <w:rFonts w:hint="eastAsia" w:ascii="仿宋_GB2312" w:hAnsi="仿宋_GB2312" w:eastAsia="仿宋_GB2312" w:cs="仿宋_GB2312"/>
          <w:kern w:val="2"/>
          <w:sz w:val="30"/>
          <w:szCs w:val="30"/>
          <w:lang w:val="en-US" w:eastAsia="zh-CN"/>
        </w:rPr>
        <w:t>行政</w:t>
      </w:r>
      <w:r>
        <w:rPr>
          <w:rFonts w:hint="eastAsia" w:ascii="仿宋_GB2312" w:hAnsi="仿宋_GB2312" w:eastAsia="仿宋_GB2312" w:cs="仿宋_GB2312"/>
          <w:kern w:val="2"/>
          <w:sz w:val="30"/>
          <w:szCs w:val="30"/>
          <w:lang w:val="en-US"/>
        </w:rPr>
        <w:t>法规执行</w:t>
      </w:r>
      <w:r>
        <w:rPr>
          <w:rFonts w:hint="eastAsia" w:ascii="仿宋_GB2312" w:hAnsi="仿宋_GB2312" w:eastAsia="仿宋_GB2312" w:cs="仿宋_GB2312"/>
          <w:kern w:val="2"/>
          <w:sz w:val="30"/>
          <w:szCs w:val="30"/>
          <w:lang w:val="en-US" w:eastAsia="zh-CN"/>
        </w:rPr>
        <w:t>。</w:t>
      </w:r>
    </w:p>
    <w:p w14:paraId="7C3F6CC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eastAsia="zh-CN"/>
        </w:rPr>
        <w:t>（二）</w:t>
      </w:r>
      <w:r>
        <w:rPr>
          <w:rFonts w:hint="eastAsia" w:ascii="仿宋_GB2312" w:hAnsi="仿宋_GB2312" w:eastAsia="仿宋_GB2312" w:cs="仿宋_GB2312"/>
          <w:kern w:val="2"/>
          <w:sz w:val="30"/>
          <w:szCs w:val="30"/>
        </w:rPr>
        <w:t>本合同自双方签字或者盖章之日起生效。本合同一式</w:t>
      </w:r>
      <w:r>
        <w:rPr>
          <w:rFonts w:hint="eastAsia" w:ascii="仿宋_GB2312" w:hAnsi="仿宋_GB2312" w:eastAsia="仿宋_GB2312" w:cs="仿宋_GB2312"/>
          <w:kern w:val="2"/>
          <w:sz w:val="30"/>
          <w:szCs w:val="30"/>
          <w:u w:val="single"/>
          <w:lang w:val="en-US" w:eastAsia="zh-CN"/>
        </w:rPr>
        <w:t xml:space="preserve"> 六 </w:t>
      </w:r>
      <w:r>
        <w:rPr>
          <w:rFonts w:hint="eastAsia" w:ascii="仿宋_GB2312" w:hAnsi="仿宋_GB2312" w:eastAsia="仿宋_GB2312" w:cs="仿宋_GB2312"/>
          <w:kern w:val="2"/>
          <w:sz w:val="30"/>
          <w:szCs w:val="30"/>
        </w:rPr>
        <w:t>份，双方各执</w:t>
      </w:r>
      <w:r>
        <w:rPr>
          <w:rFonts w:hint="eastAsia" w:ascii="仿宋_GB2312" w:hAnsi="仿宋_GB2312" w:eastAsia="仿宋_GB2312" w:cs="仿宋_GB2312"/>
          <w:kern w:val="2"/>
          <w:sz w:val="30"/>
          <w:szCs w:val="30"/>
          <w:u w:val="single"/>
          <w:lang w:val="en-US" w:eastAsia="zh-CN"/>
        </w:rPr>
        <w:t xml:space="preserve">  三 </w:t>
      </w:r>
      <w:r>
        <w:rPr>
          <w:rFonts w:hint="eastAsia" w:ascii="仿宋_GB2312" w:hAnsi="仿宋_GB2312" w:eastAsia="仿宋_GB2312" w:cs="仿宋_GB2312"/>
          <w:kern w:val="2"/>
          <w:sz w:val="30"/>
          <w:szCs w:val="30"/>
        </w:rPr>
        <w:t>份。</w:t>
      </w:r>
    </w:p>
    <w:tbl>
      <w:tblPr>
        <w:tblStyle w:val="16"/>
        <w:tblpPr w:leftFromText="180" w:rightFromText="180" w:vertAnchor="text" w:horzAnchor="page" w:tblpX="1589" w:tblpY="791"/>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60"/>
      </w:tblGrid>
      <w:tr w14:paraId="5930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3" w:hRule="atLeast"/>
        </w:trPr>
        <w:tc>
          <w:tcPr>
            <w:tcW w:w="4839" w:type="dxa"/>
            <w:noWrap w:val="0"/>
            <w:vAlign w:val="top"/>
          </w:tcPr>
          <w:p w14:paraId="15E0CA65">
            <w:pPr>
              <w:keepNext w:val="0"/>
              <w:keepLines w:val="0"/>
              <w:suppressLineNumbers w:val="0"/>
              <w:spacing w:before="0" w:beforeAutospacing="0" w:after="0" w:afterAutospacing="0"/>
              <w:ind w:left="0" w:right="0"/>
              <w:rPr>
                <w:rFonts w:hint="default" w:eastAsia="宋体"/>
                <w:color w:val="auto"/>
                <w:sz w:val="24"/>
                <w:szCs w:val="24"/>
                <w:lang w:val="en-US" w:eastAsia="zh-CN"/>
              </w:rPr>
            </w:pPr>
            <w:r>
              <w:rPr>
                <w:rFonts w:hint="eastAsia"/>
                <w:color w:val="auto"/>
                <w:sz w:val="24"/>
                <w:szCs w:val="24"/>
              </w:rPr>
              <w:t>甲方（盖章）：</w:t>
            </w:r>
            <w:r>
              <w:rPr>
                <w:rFonts w:hint="eastAsia" w:ascii="宋体" w:hAnsi="宋体" w:eastAsia="宋体" w:cs="宋体"/>
                <w:color w:val="auto"/>
                <w:sz w:val="24"/>
                <w:szCs w:val="24"/>
                <w:lang w:val="en-US" w:eastAsia="zh-CN"/>
              </w:rPr>
              <w:t>********</w:t>
            </w:r>
          </w:p>
          <w:p w14:paraId="147B3A75">
            <w:pPr>
              <w:keepNext w:val="0"/>
              <w:keepLines w:val="0"/>
              <w:suppressLineNumbers w:val="0"/>
              <w:spacing w:before="0" w:beforeAutospacing="0" w:after="0" w:afterAutospacing="0"/>
              <w:ind w:left="0" w:right="0"/>
              <w:rPr>
                <w:rFonts w:hint="eastAsia"/>
                <w:color w:val="auto"/>
                <w:sz w:val="24"/>
                <w:szCs w:val="24"/>
                <w:lang w:val="en-US" w:eastAsia="zh-CN"/>
              </w:rPr>
            </w:pPr>
          </w:p>
          <w:p w14:paraId="31F4A3CB">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地址：</w:t>
            </w:r>
          </w:p>
          <w:p w14:paraId="4469332A">
            <w:pPr>
              <w:pStyle w:val="29"/>
              <w:rPr>
                <w:rFonts w:hint="eastAsia"/>
                <w:lang w:val="en-US" w:eastAsia="zh-CN"/>
              </w:rPr>
            </w:pPr>
          </w:p>
          <w:p w14:paraId="43347CB2">
            <w:pPr>
              <w:keepNext w:val="0"/>
              <w:keepLines w:val="0"/>
              <w:suppressLineNumbers w:val="0"/>
              <w:spacing w:before="0" w:beforeAutospacing="0" w:after="0" w:afterAutospacing="0"/>
              <w:ind w:left="0" w:right="0"/>
              <w:rPr>
                <w:rFonts w:hint="default" w:eastAsia="宋体"/>
                <w:color w:val="auto"/>
                <w:sz w:val="24"/>
                <w:szCs w:val="24"/>
                <w:lang w:val="en-US" w:eastAsia="zh-CN"/>
              </w:rPr>
            </w:pPr>
            <w:r>
              <w:rPr>
                <w:rFonts w:hint="eastAsia"/>
                <w:color w:val="auto"/>
                <w:sz w:val="24"/>
                <w:szCs w:val="24"/>
                <w:lang w:val="en-US" w:eastAsia="zh-CN"/>
              </w:rPr>
              <w:t>甲方代表（签字）：</w:t>
            </w:r>
          </w:p>
          <w:p w14:paraId="6FE12088">
            <w:pPr>
              <w:keepNext w:val="0"/>
              <w:keepLines w:val="0"/>
              <w:suppressLineNumbers w:val="0"/>
              <w:spacing w:before="0" w:beforeAutospacing="0" w:after="0" w:afterAutospacing="0"/>
              <w:ind w:left="0" w:right="0"/>
              <w:rPr>
                <w:rFonts w:hint="eastAsia"/>
                <w:color w:val="auto"/>
                <w:sz w:val="24"/>
                <w:szCs w:val="24"/>
              </w:rPr>
            </w:pPr>
          </w:p>
          <w:p w14:paraId="2B6D5C95">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电话：</w:t>
            </w:r>
          </w:p>
          <w:p w14:paraId="4717B286">
            <w:pPr>
              <w:keepNext w:val="0"/>
              <w:keepLines w:val="0"/>
              <w:suppressLineNumbers w:val="0"/>
              <w:spacing w:before="0" w:beforeAutospacing="0" w:after="0" w:afterAutospacing="0"/>
              <w:ind w:left="0" w:right="0"/>
              <w:rPr>
                <w:rFonts w:hint="eastAsia"/>
                <w:color w:val="auto"/>
                <w:sz w:val="24"/>
                <w:szCs w:val="24"/>
                <w:lang w:val="en-US" w:eastAsia="zh-CN"/>
              </w:rPr>
            </w:pPr>
          </w:p>
          <w:p w14:paraId="51A4FD0C">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账户名：</w:t>
            </w:r>
          </w:p>
          <w:p w14:paraId="05B9B717">
            <w:pPr>
              <w:keepNext w:val="0"/>
              <w:keepLines w:val="0"/>
              <w:suppressLineNumbers w:val="0"/>
              <w:spacing w:before="0" w:beforeAutospacing="0" w:after="0" w:afterAutospacing="0"/>
              <w:ind w:left="0" w:right="0"/>
              <w:rPr>
                <w:rFonts w:hint="eastAsia"/>
                <w:color w:val="auto"/>
                <w:sz w:val="24"/>
                <w:szCs w:val="24"/>
                <w:lang w:val="en-US" w:eastAsia="zh-CN"/>
              </w:rPr>
            </w:pPr>
          </w:p>
          <w:p w14:paraId="675163FB">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开户行：</w:t>
            </w:r>
          </w:p>
          <w:p w14:paraId="7E1F174E">
            <w:pPr>
              <w:keepNext w:val="0"/>
              <w:keepLines w:val="0"/>
              <w:suppressLineNumbers w:val="0"/>
              <w:spacing w:before="0" w:beforeAutospacing="0" w:after="0" w:afterAutospacing="0"/>
              <w:ind w:left="0" w:right="0"/>
              <w:rPr>
                <w:rFonts w:hint="eastAsia"/>
                <w:color w:val="auto"/>
                <w:sz w:val="24"/>
                <w:szCs w:val="24"/>
                <w:lang w:val="en-US" w:eastAsia="zh-CN"/>
              </w:rPr>
            </w:pPr>
          </w:p>
          <w:p w14:paraId="08B16F2B">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 xml:space="preserve">账号： </w:t>
            </w:r>
          </w:p>
          <w:p w14:paraId="3B5D011F">
            <w:pPr>
              <w:keepNext w:val="0"/>
              <w:keepLines w:val="0"/>
              <w:suppressLineNumbers w:val="0"/>
              <w:spacing w:before="0" w:beforeAutospacing="0" w:after="0" w:afterAutospacing="0"/>
              <w:ind w:left="0" w:right="0"/>
              <w:rPr>
                <w:rFonts w:hint="eastAsia"/>
                <w:color w:val="auto"/>
                <w:sz w:val="24"/>
                <w:szCs w:val="24"/>
                <w:lang w:val="en-US" w:eastAsia="zh-CN"/>
              </w:rPr>
            </w:pPr>
          </w:p>
          <w:p w14:paraId="0831FCCC">
            <w:pPr>
              <w:keepNext w:val="0"/>
              <w:keepLines w:val="0"/>
              <w:suppressLineNumbers w:val="0"/>
              <w:spacing w:before="0" w:beforeAutospacing="0" w:after="0" w:afterAutospacing="0"/>
              <w:ind w:left="0" w:right="0"/>
              <w:rPr>
                <w:rFonts w:hint="eastAsia"/>
                <w:color w:val="auto"/>
                <w:sz w:val="24"/>
                <w:szCs w:val="24"/>
                <w:lang w:val="en-US" w:eastAsia="zh-CN"/>
              </w:rPr>
            </w:pPr>
            <w:r>
              <w:rPr>
                <w:rFonts w:hint="eastAsia"/>
                <w:color w:val="auto"/>
                <w:sz w:val="24"/>
                <w:szCs w:val="24"/>
                <w:lang w:val="en-US" w:eastAsia="zh-CN"/>
              </w:rPr>
              <w:t>统一社会信用代码：</w:t>
            </w:r>
          </w:p>
          <w:p w14:paraId="5BEEEA00">
            <w:pPr>
              <w:keepNext w:val="0"/>
              <w:keepLines w:val="0"/>
              <w:suppressLineNumbers w:val="0"/>
              <w:spacing w:before="0" w:beforeAutospacing="0" w:after="0" w:afterAutospacing="0"/>
              <w:ind w:left="0" w:right="0"/>
              <w:rPr>
                <w:rFonts w:hint="eastAsia"/>
                <w:color w:val="auto"/>
                <w:sz w:val="24"/>
                <w:szCs w:val="24"/>
                <w:lang w:val="en-US" w:eastAsia="zh-CN"/>
              </w:rPr>
            </w:pPr>
          </w:p>
          <w:p w14:paraId="5D13DBF0">
            <w:pPr>
              <w:keepNext w:val="0"/>
              <w:keepLines w:val="0"/>
              <w:suppressLineNumbers w:val="0"/>
              <w:spacing w:before="0" w:beforeAutospacing="0" w:after="0" w:afterAutospacing="0"/>
              <w:ind w:left="0" w:right="0"/>
              <w:rPr>
                <w:rFonts w:hint="eastAsia"/>
                <w:color w:val="auto"/>
                <w:sz w:val="24"/>
                <w:szCs w:val="24"/>
                <w:lang w:val="en-US" w:eastAsia="zh-CN"/>
              </w:rPr>
            </w:pPr>
          </w:p>
          <w:p w14:paraId="7DB34855">
            <w:pPr>
              <w:keepNext w:val="0"/>
              <w:keepLines w:val="0"/>
              <w:suppressLineNumbers w:val="0"/>
              <w:spacing w:before="0" w:beforeAutospacing="0" w:after="0" w:afterAutospacing="0"/>
              <w:ind w:left="0" w:right="0"/>
              <w:rPr>
                <w:rFonts w:hint="eastAsia"/>
                <w:color w:val="auto"/>
                <w:sz w:val="24"/>
                <w:szCs w:val="24"/>
                <w:lang w:val="en-US" w:eastAsia="zh-CN"/>
              </w:rPr>
            </w:pPr>
          </w:p>
          <w:p w14:paraId="43F0258A">
            <w:pPr>
              <w:keepNext w:val="0"/>
              <w:keepLines w:val="0"/>
              <w:suppressLineNumbers w:val="0"/>
              <w:spacing w:before="0" w:beforeAutospacing="0" w:after="0" w:afterAutospacing="0"/>
              <w:ind w:left="0" w:right="0"/>
              <w:rPr>
                <w:rFonts w:hint="default"/>
                <w:color w:val="auto"/>
                <w:sz w:val="24"/>
                <w:szCs w:val="24"/>
                <w:lang w:val="en-US" w:eastAsia="zh-CN"/>
              </w:rPr>
            </w:pPr>
            <w:r>
              <w:rPr>
                <w:rFonts w:hint="eastAsia"/>
                <w:color w:val="auto"/>
                <w:sz w:val="24"/>
                <w:szCs w:val="24"/>
                <w:lang w:val="en-US" w:eastAsia="zh-CN"/>
              </w:rPr>
              <w:t xml:space="preserve">签订日期：     </w:t>
            </w:r>
            <w:r>
              <w:rPr>
                <w:rFonts w:hint="default"/>
                <w:color w:val="auto"/>
                <w:sz w:val="24"/>
                <w:szCs w:val="24"/>
                <w:lang w:val="en-US" w:eastAsia="zh-CN"/>
              </w:rPr>
              <w:t xml:space="preserve">年   月   日 </w:t>
            </w:r>
          </w:p>
        </w:tc>
        <w:tc>
          <w:tcPr>
            <w:tcW w:w="4560" w:type="dxa"/>
            <w:noWrap w:val="0"/>
            <w:vAlign w:val="top"/>
          </w:tcPr>
          <w:p w14:paraId="5B37BCD6">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乙方（盖章）：</w:t>
            </w:r>
            <w:r>
              <w:rPr>
                <w:rFonts w:hint="eastAsia" w:ascii="宋体" w:hAnsi="宋体" w:cs="宋体"/>
                <w:color w:val="auto"/>
                <w:sz w:val="24"/>
                <w:szCs w:val="24"/>
                <w:lang w:val="en-US" w:eastAsia="zh-CN"/>
              </w:rPr>
              <w:t>*******</w:t>
            </w:r>
          </w:p>
          <w:p w14:paraId="5B76731E">
            <w:pPr>
              <w:keepNext w:val="0"/>
              <w:keepLines w:val="0"/>
              <w:suppressLineNumbers w:val="0"/>
              <w:spacing w:before="0" w:beforeAutospacing="0" w:after="0" w:afterAutospacing="0"/>
              <w:ind w:left="0" w:right="0"/>
              <w:rPr>
                <w:rFonts w:hint="eastAsia" w:ascii="宋体" w:hAnsi="宋体" w:cs="宋体"/>
                <w:color w:val="auto"/>
                <w:sz w:val="24"/>
                <w:szCs w:val="24"/>
              </w:rPr>
            </w:pPr>
          </w:p>
          <w:p w14:paraId="37E2C1F7">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地址：</w:t>
            </w:r>
            <w:r>
              <w:rPr>
                <w:rFonts w:hint="eastAsia" w:ascii="宋体" w:hAnsi="宋体" w:eastAsia="宋体" w:cs="宋体"/>
                <w:color w:val="auto"/>
                <w:sz w:val="24"/>
                <w:szCs w:val="24"/>
                <w:lang w:val="en-US" w:eastAsia="zh-CN"/>
              </w:rPr>
              <w:t>*******</w:t>
            </w:r>
          </w:p>
          <w:p w14:paraId="71853758">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p>
          <w:p w14:paraId="3AB5D31E">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rPr>
              <w:t>乙方代表签名：</w:t>
            </w:r>
          </w:p>
          <w:p w14:paraId="62A8DD3E">
            <w:pPr>
              <w:keepNext w:val="0"/>
              <w:keepLines w:val="0"/>
              <w:suppressLineNumbers w:val="0"/>
              <w:spacing w:before="0" w:beforeAutospacing="0" w:after="0" w:afterAutospacing="0"/>
              <w:ind w:left="0" w:right="0"/>
              <w:rPr>
                <w:rFonts w:hint="eastAsia"/>
                <w:color w:val="auto"/>
                <w:sz w:val="24"/>
                <w:szCs w:val="24"/>
              </w:rPr>
            </w:pPr>
          </w:p>
          <w:p w14:paraId="1A5693A6">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电话：</w:t>
            </w:r>
            <w:r>
              <w:rPr>
                <w:rFonts w:hint="eastAsia" w:ascii="宋体" w:hAnsi="宋体" w:cs="宋体"/>
                <w:color w:val="auto"/>
                <w:sz w:val="24"/>
                <w:szCs w:val="24"/>
                <w:lang w:val="en-US" w:eastAsia="zh-CN"/>
              </w:rPr>
              <w:t>*******</w:t>
            </w:r>
          </w:p>
          <w:p w14:paraId="19865346">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p>
          <w:p w14:paraId="3F8045CD">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账户</w:t>
            </w:r>
            <w:r>
              <w:rPr>
                <w:rFonts w:hint="eastAsia"/>
                <w:color w:val="auto"/>
                <w:sz w:val="24"/>
                <w:szCs w:val="24"/>
                <w:lang w:val="en-US" w:eastAsia="zh-CN"/>
              </w:rPr>
              <w:t>名</w:t>
            </w:r>
            <w:r>
              <w:rPr>
                <w:rFonts w:hint="eastAsia"/>
                <w:color w:val="auto"/>
                <w:sz w:val="24"/>
                <w:szCs w:val="24"/>
              </w:rPr>
              <w:t>：</w:t>
            </w:r>
            <w:r>
              <w:rPr>
                <w:rFonts w:hint="eastAsia" w:ascii="宋体" w:hAnsi="宋体" w:cs="宋体"/>
                <w:color w:val="auto"/>
                <w:sz w:val="24"/>
                <w:szCs w:val="24"/>
                <w:lang w:val="en-US" w:eastAsia="zh-CN"/>
              </w:rPr>
              <w:t>*********</w:t>
            </w:r>
          </w:p>
          <w:p w14:paraId="2E4B9649">
            <w:pPr>
              <w:keepNext w:val="0"/>
              <w:keepLines w:val="0"/>
              <w:suppressLineNumbers w:val="0"/>
              <w:spacing w:before="0" w:beforeAutospacing="0" w:after="0" w:afterAutospacing="0"/>
              <w:ind w:left="0" w:right="0"/>
              <w:rPr>
                <w:rFonts w:hint="eastAsia"/>
                <w:color w:val="auto"/>
                <w:sz w:val="24"/>
                <w:szCs w:val="24"/>
              </w:rPr>
            </w:pPr>
            <w:r>
              <w:rPr>
                <w:rFonts w:hint="eastAsia" w:ascii="宋体" w:hAnsi="宋体" w:cs="宋体"/>
                <w:color w:val="auto"/>
                <w:sz w:val="24"/>
                <w:szCs w:val="24"/>
              </w:rPr>
              <w:t xml:space="preserve"> </w:t>
            </w:r>
          </w:p>
          <w:p w14:paraId="7B6895AB">
            <w:pPr>
              <w:keepNext w:val="0"/>
              <w:keepLines w:val="0"/>
              <w:suppressLineNumbers w:val="0"/>
              <w:spacing w:before="0" w:beforeAutospacing="0" w:after="0" w:afterAutospacing="0"/>
              <w:ind w:left="0" w:right="0"/>
              <w:rPr>
                <w:rFonts w:hint="default" w:ascii="宋体" w:hAnsi="宋体" w:eastAsia="宋体" w:cs="宋体"/>
                <w:color w:val="auto"/>
                <w:sz w:val="24"/>
                <w:szCs w:val="24"/>
                <w:lang w:val="en-US" w:eastAsia="zh-CN"/>
              </w:rPr>
            </w:pPr>
            <w:r>
              <w:rPr>
                <w:rFonts w:hint="eastAsia"/>
                <w:color w:val="auto"/>
                <w:sz w:val="24"/>
                <w:szCs w:val="24"/>
              </w:rPr>
              <w:t>开户行：</w:t>
            </w:r>
            <w:r>
              <w:rPr>
                <w:rFonts w:hint="eastAsia" w:ascii="宋体" w:hAnsi="宋体" w:cs="宋体"/>
                <w:color w:val="auto"/>
                <w:sz w:val="24"/>
                <w:szCs w:val="24"/>
                <w:lang w:val="en-US" w:eastAsia="zh-CN"/>
              </w:rPr>
              <w:t>**********</w:t>
            </w:r>
          </w:p>
          <w:p w14:paraId="1139A573">
            <w:pPr>
              <w:keepNext w:val="0"/>
              <w:keepLines w:val="0"/>
              <w:suppressLineNumbers w:val="0"/>
              <w:spacing w:before="0" w:beforeAutospacing="0" w:after="0" w:afterAutospacing="0"/>
              <w:ind w:left="0" w:right="0"/>
              <w:rPr>
                <w:rFonts w:hint="eastAsia"/>
                <w:color w:val="auto"/>
                <w:sz w:val="24"/>
                <w:szCs w:val="24"/>
              </w:rPr>
            </w:pPr>
          </w:p>
          <w:p w14:paraId="7A3EC306">
            <w:pPr>
              <w:keepNext w:val="0"/>
              <w:keepLines w:val="0"/>
              <w:suppressLineNumbers w:val="0"/>
              <w:spacing w:before="0" w:beforeAutospacing="0" w:after="0" w:afterAutospacing="0"/>
              <w:ind w:left="0" w:right="0"/>
              <w:rPr>
                <w:rFonts w:hint="default" w:ascii="宋体" w:hAnsi="宋体" w:cs="宋体"/>
                <w:b/>
                <w:bCs/>
                <w:color w:val="auto"/>
                <w:sz w:val="24"/>
                <w:szCs w:val="24"/>
                <w:lang w:val="en-US"/>
              </w:rPr>
            </w:pPr>
            <w:r>
              <w:rPr>
                <w:rFonts w:hint="eastAsia"/>
                <w:color w:val="auto"/>
                <w:sz w:val="24"/>
                <w:szCs w:val="24"/>
              </w:rPr>
              <w:t>账号：</w:t>
            </w:r>
            <w:r>
              <w:rPr>
                <w:rFonts w:hint="eastAsia" w:ascii="Times New Roman" w:hAnsi="Times New Roman" w:eastAsia="宋体" w:cs="Times New Roman"/>
                <w:color w:val="auto"/>
                <w:sz w:val="24"/>
                <w:szCs w:val="24"/>
                <w:lang w:val="en-US" w:eastAsia="zh-CN"/>
              </w:rPr>
              <w:t>*************</w:t>
            </w:r>
          </w:p>
          <w:p w14:paraId="4D08BA65">
            <w:pPr>
              <w:keepNext w:val="0"/>
              <w:keepLines w:val="0"/>
              <w:suppressLineNumbers w:val="0"/>
              <w:spacing w:before="0" w:beforeAutospacing="0" w:after="0" w:afterAutospacing="0"/>
              <w:ind w:left="0" w:right="0"/>
              <w:rPr>
                <w:rFonts w:hint="eastAsia" w:ascii="宋体" w:hAnsi="宋体" w:cs="宋体"/>
                <w:color w:val="auto"/>
                <w:sz w:val="24"/>
                <w:szCs w:val="24"/>
              </w:rPr>
            </w:pPr>
          </w:p>
          <w:p w14:paraId="4338B18B">
            <w:pPr>
              <w:keepNext w:val="0"/>
              <w:keepLines w:val="0"/>
              <w:suppressLineNumbers w:val="0"/>
              <w:spacing w:before="0" w:beforeAutospacing="0" w:after="0" w:afterAutospacing="0"/>
              <w:ind w:left="0" w:right="0"/>
              <w:rPr>
                <w:rFonts w:hint="default" w:eastAsia="宋体"/>
                <w:color w:val="auto"/>
                <w:sz w:val="24"/>
                <w:szCs w:val="24"/>
                <w:lang w:val="en-US" w:eastAsia="zh-CN"/>
              </w:rPr>
            </w:pPr>
            <w:r>
              <w:rPr>
                <w:rFonts w:hint="eastAsia"/>
                <w:color w:val="auto"/>
                <w:sz w:val="24"/>
                <w:szCs w:val="24"/>
                <w:lang w:val="en-US" w:eastAsia="zh-CN"/>
              </w:rPr>
              <w:t>统一社会信用代码</w:t>
            </w:r>
            <w:r>
              <w:rPr>
                <w:rFonts w:hint="eastAsia"/>
                <w:color w:val="auto"/>
                <w:sz w:val="24"/>
                <w:szCs w:val="24"/>
                <w:lang w:eastAsia="zh-CN"/>
              </w:rPr>
              <w:t>：</w:t>
            </w:r>
            <w:r>
              <w:rPr>
                <w:rFonts w:hint="eastAsia" w:ascii="Times New Roman" w:hAnsi="Times New Roman" w:eastAsia="宋体" w:cs="Times New Roman"/>
                <w:color w:val="auto"/>
                <w:sz w:val="24"/>
                <w:szCs w:val="24"/>
                <w:lang w:val="en-US" w:eastAsia="zh-CN"/>
              </w:rPr>
              <w:t>****************</w:t>
            </w:r>
          </w:p>
          <w:p w14:paraId="49BB2327">
            <w:pPr>
              <w:keepNext w:val="0"/>
              <w:keepLines w:val="0"/>
              <w:suppressLineNumbers w:val="0"/>
              <w:spacing w:before="0" w:beforeAutospacing="0" w:after="0" w:afterAutospacing="0"/>
              <w:ind w:left="0" w:right="0"/>
              <w:rPr>
                <w:rFonts w:hint="default"/>
                <w:color w:val="auto"/>
                <w:sz w:val="24"/>
                <w:szCs w:val="24"/>
                <w:lang w:val="en-US" w:eastAsia="zh-CN"/>
              </w:rPr>
            </w:pPr>
            <w:r>
              <w:rPr>
                <w:rFonts w:hint="eastAsia" w:ascii="宋体" w:hAnsi="宋体" w:eastAsia="宋体" w:cs="宋体"/>
                <w:sz w:val="32"/>
                <w:szCs w:val="32"/>
              </w:rPr>
              <w:t xml:space="preserve"> </w:t>
            </w:r>
          </w:p>
          <w:p w14:paraId="59695578">
            <w:pPr>
              <w:keepNext w:val="0"/>
              <w:keepLines w:val="0"/>
              <w:suppressLineNumbers w:val="0"/>
              <w:spacing w:before="0" w:beforeAutospacing="0" w:after="0" w:afterAutospacing="0"/>
              <w:ind w:left="0" w:right="0"/>
              <w:rPr>
                <w:rFonts w:hint="eastAsia"/>
                <w:color w:val="auto"/>
                <w:sz w:val="24"/>
                <w:szCs w:val="24"/>
                <w:lang w:val="en-US" w:eastAsia="zh-CN"/>
              </w:rPr>
            </w:pPr>
          </w:p>
          <w:p w14:paraId="70009D07">
            <w:pPr>
              <w:keepNext w:val="0"/>
              <w:keepLines w:val="0"/>
              <w:suppressLineNumbers w:val="0"/>
              <w:spacing w:before="0" w:beforeAutospacing="0" w:after="0" w:afterAutospacing="0"/>
              <w:ind w:left="0" w:right="0"/>
              <w:rPr>
                <w:rFonts w:hint="eastAsia"/>
                <w:color w:val="auto"/>
                <w:sz w:val="24"/>
                <w:szCs w:val="24"/>
                <w:lang w:val="en-US" w:eastAsia="zh-CN"/>
              </w:rPr>
            </w:pPr>
          </w:p>
          <w:p w14:paraId="51C7F46A">
            <w:pPr>
              <w:keepNext w:val="0"/>
              <w:keepLines w:val="0"/>
              <w:suppressLineNumbers w:val="0"/>
              <w:spacing w:before="0" w:beforeAutospacing="0" w:after="0" w:afterAutospacing="0"/>
              <w:ind w:left="0" w:right="0"/>
              <w:rPr>
                <w:rFonts w:hint="eastAsia"/>
                <w:color w:val="auto"/>
                <w:sz w:val="24"/>
                <w:szCs w:val="24"/>
              </w:rPr>
            </w:pPr>
            <w:r>
              <w:rPr>
                <w:rFonts w:hint="eastAsia"/>
                <w:color w:val="auto"/>
                <w:sz w:val="24"/>
                <w:szCs w:val="24"/>
                <w:lang w:val="en-US" w:eastAsia="zh-CN"/>
              </w:rPr>
              <w:t xml:space="preserve">签订日期：     </w:t>
            </w:r>
            <w:r>
              <w:rPr>
                <w:rFonts w:hint="default"/>
                <w:color w:val="auto"/>
                <w:sz w:val="24"/>
                <w:szCs w:val="24"/>
                <w:lang w:val="en-US" w:eastAsia="zh-CN"/>
              </w:rPr>
              <w:t xml:space="preserve">年   月   日 </w:t>
            </w:r>
          </w:p>
        </w:tc>
      </w:tr>
    </w:tbl>
    <w:p w14:paraId="27743301">
      <w:pPr>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br w:type="page"/>
      </w:r>
    </w:p>
    <w:p w14:paraId="614B1A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i w:val="0"/>
          <w:iCs w:val="0"/>
          <w:caps w:val="0"/>
          <w:color w:val="auto"/>
          <w:spacing w:val="0"/>
          <w:sz w:val="30"/>
          <w:szCs w:val="30"/>
          <w:lang w:val="en-US" w:eastAsia="zh-CN"/>
        </w:rPr>
        <w:t>附件4：  响应性文件格式</w:t>
      </w:r>
    </w:p>
    <w:p w14:paraId="11C24F28">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 xml:space="preserve">    </w:t>
      </w:r>
    </w:p>
    <w:p w14:paraId="5E60B6E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both"/>
        <w:rPr>
          <w:rFonts w:hint="eastAsia" w:ascii="宋体" w:hAnsi="宋体" w:eastAsia="宋体" w:cs="宋体"/>
          <w:kern w:val="2"/>
          <w:sz w:val="28"/>
          <w:szCs w:val="28"/>
          <w:lang w:val="en-US" w:eastAsia="zh-CN" w:bidi="ar"/>
        </w:rPr>
      </w:pPr>
    </w:p>
    <w:p w14:paraId="4A6C9CC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1AE38B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rPr>
          <w:rFonts w:hint="eastAsia" w:ascii="宋体" w:hAnsi="宋体" w:eastAsia="宋体" w:cs="宋体"/>
          <w:i w:val="0"/>
          <w:iCs w:val="0"/>
          <w:caps w:val="0"/>
          <w:color w:val="auto"/>
          <w:spacing w:val="0"/>
          <w:sz w:val="36"/>
          <w:szCs w:val="36"/>
          <w:lang w:val="en-US" w:eastAsia="zh-CN"/>
        </w:rPr>
      </w:pPr>
      <w:r>
        <w:rPr>
          <w:rFonts w:hint="eastAsia" w:ascii="宋体" w:hAnsi="宋体" w:eastAsia="宋体" w:cs="宋体"/>
          <w:i w:val="0"/>
          <w:iCs w:val="0"/>
          <w:caps w:val="0"/>
          <w:color w:val="auto"/>
          <w:spacing w:val="0"/>
          <w:sz w:val="36"/>
          <w:szCs w:val="36"/>
        </w:rPr>
        <w:t>南阳市</w:t>
      </w:r>
      <w:r>
        <w:rPr>
          <w:rFonts w:hint="eastAsia" w:ascii="宋体" w:hAnsi="宋体" w:eastAsia="宋体" w:cs="宋体"/>
          <w:i w:val="0"/>
          <w:iCs w:val="0"/>
          <w:caps w:val="0"/>
          <w:color w:val="auto"/>
          <w:spacing w:val="0"/>
          <w:sz w:val="36"/>
          <w:szCs w:val="36"/>
          <w:lang w:val="en-US" w:eastAsia="zh-CN"/>
        </w:rPr>
        <w:t>潦河卧龙区段河道治理工程项目</w:t>
      </w:r>
    </w:p>
    <w:p w14:paraId="19197D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36"/>
          <w:szCs w:val="36"/>
          <w:lang w:val="en-US" w:eastAsia="zh-CN" w:bidi="ar"/>
        </w:rPr>
      </w:pPr>
      <w:r>
        <w:rPr>
          <w:rFonts w:hint="eastAsia" w:ascii="宋体" w:hAnsi="宋体" w:eastAsia="宋体" w:cs="宋体"/>
          <w:i w:val="0"/>
          <w:iCs w:val="0"/>
          <w:caps w:val="0"/>
          <w:color w:val="auto"/>
          <w:spacing w:val="0"/>
          <w:sz w:val="36"/>
          <w:szCs w:val="36"/>
          <w:lang w:val="en-US" w:eastAsia="zh-CN"/>
        </w:rPr>
        <w:t>竣工质量抽样检测服务</w:t>
      </w:r>
      <w:r>
        <w:rPr>
          <w:rFonts w:hint="eastAsia" w:ascii="宋体" w:hAnsi="宋体" w:eastAsia="宋体" w:cs="宋体"/>
          <w:kern w:val="2"/>
          <w:sz w:val="36"/>
          <w:szCs w:val="36"/>
          <w:lang w:val="en-US" w:eastAsia="zh-CN" w:bidi="ar"/>
        </w:rPr>
        <w:t>询价</w:t>
      </w:r>
    </w:p>
    <w:p w14:paraId="2C4BB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firstLine="560" w:firstLineChars="200"/>
        <w:jc w:val="center"/>
        <w:textAlignment w:val="auto"/>
        <w:rPr>
          <w:rFonts w:hint="eastAsia" w:ascii="宋体" w:hAnsi="宋体" w:eastAsia="宋体" w:cs="宋体"/>
          <w:kern w:val="2"/>
          <w:sz w:val="28"/>
          <w:szCs w:val="28"/>
          <w:lang w:val="en-US" w:eastAsia="zh-CN" w:bidi="ar"/>
        </w:rPr>
      </w:pPr>
    </w:p>
    <w:p w14:paraId="41ADF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6FC13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p>
    <w:p w14:paraId="3BBA4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159"/>
        <w:jc w:val="center"/>
        <w:textAlignment w:val="auto"/>
        <w:rPr>
          <w:rFonts w:hint="eastAsia" w:ascii="宋体" w:hAnsi="宋体" w:eastAsia="宋体" w:cs="宋体"/>
          <w:kern w:val="2"/>
          <w:sz w:val="72"/>
          <w:szCs w:val="72"/>
          <w:lang w:val="en-US" w:eastAsia="zh-CN" w:bidi="ar"/>
        </w:rPr>
      </w:pPr>
      <w:r>
        <w:rPr>
          <w:rFonts w:hint="eastAsia" w:ascii="宋体" w:hAnsi="宋体" w:eastAsia="宋体" w:cs="宋体"/>
          <w:kern w:val="2"/>
          <w:sz w:val="72"/>
          <w:szCs w:val="72"/>
          <w:lang w:val="en-US" w:eastAsia="zh-CN" w:bidi="ar"/>
        </w:rPr>
        <w:t>响  应  文  件</w:t>
      </w:r>
    </w:p>
    <w:p w14:paraId="32D3C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30B55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159" w:firstLine="560" w:firstLineChars="200"/>
        <w:jc w:val="both"/>
        <w:textAlignment w:val="auto"/>
        <w:rPr>
          <w:rFonts w:hint="eastAsia" w:ascii="宋体" w:hAnsi="宋体" w:eastAsia="宋体" w:cs="宋体"/>
          <w:kern w:val="2"/>
          <w:sz w:val="28"/>
          <w:szCs w:val="28"/>
          <w:lang w:val="en-US" w:eastAsia="zh-CN" w:bidi="ar"/>
        </w:rPr>
      </w:pPr>
    </w:p>
    <w:p w14:paraId="4A66D17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p>
    <w:p w14:paraId="079CA00E">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1887ADE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74C4663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28A820F">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0AD38F05">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jc w:val="both"/>
        <w:rPr>
          <w:rFonts w:hint="eastAsia" w:ascii="宋体" w:hAnsi="宋体" w:eastAsia="宋体" w:cs="宋体"/>
          <w:kern w:val="2"/>
          <w:sz w:val="28"/>
          <w:szCs w:val="28"/>
          <w:lang w:val="en-US" w:eastAsia="zh-CN" w:bidi="ar"/>
        </w:rPr>
      </w:pPr>
    </w:p>
    <w:p w14:paraId="45E84E0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3C3238F8">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p>
    <w:p w14:paraId="7D5A640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1680" w:firstLineChars="600"/>
        <w:jc w:val="both"/>
        <w:rPr>
          <w:rFonts w:hint="default" w:ascii="宋体" w:hAnsi="宋体" w:eastAsia="宋体" w:cs="宋体"/>
          <w:kern w:val="2"/>
          <w:sz w:val="28"/>
          <w:szCs w:val="28"/>
          <w:u w:val="single"/>
          <w:lang w:val="en-US" w:eastAsia="zh-CN" w:bidi="ar"/>
        </w:rPr>
      </w:pPr>
      <w:r>
        <w:rPr>
          <w:rFonts w:hint="eastAsia" w:ascii="宋体" w:hAnsi="宋体" w:eastAsia="宋体" w:cs="宋体"/>
          <w:kern w:val="2"/>
          <w:sz w:val="28"/>
          <w:szCs w:val="28"/>
          <w:lang w:val="en-US" w:eastAsia="zh-CN" w:bidi="ar"/>
        </w:rPr>
        <w:t>供应商：</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u w:val="none"/>
          <w:lang w:val="en-US" w:eastAsia="zh-CN" w:bidi="ar"/>
        </w:rPr>
        <w:t>（盖章）</w:t>
      </w:r>
    </w:p>
    <w:p w14:paraId="5175E7C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right="-161" w:firstLine="560" w:firstLineChars="200"/>
        <w:jc w:val="cente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47F9B4F5">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4333DFD4">
      <w:pPr>
        <w:pStyle w:val="9"/>
        <w:keepNext w:val="0"/>
        <w:keepLines w:val="0"/>
        <w:pageBreakBefore w:val="0"/>
        <w:kinsoku/>
        <w:wordWrap/>
        <w:overflowPunct/>
        <w:topLinePunct w:val="0"/>
        <w:autoSpaceDE/>
        <w:autoSpaceDN/>
        <w:bidi w:val="0"/>
        <w:spacing w:before="78" w:line="500" w:lineRule="exact"/>
        <w:jc w:val="center"/>
        <w:rPr>
          <w:rFonts w:hint="eastAsia" w:ascii="宋体" w:hAnsi="宋体" w:eastAsia="宋体" w:cs="宋体"/>
          <w:sz w:val="28"/>
          <w:szCs w:val="28"/>
        </w:rPr>
      </w:pPr>
      <w:r>
        <w:rPr>
          <w:rFonts w:hint="eastAsia" w:ascii="宋体" w:hAnsi="宋体" w:eastAsia="宋体" w:cs="宋体"/>
          <w:b/>
          <w:bCs/>
          <w:spacing w:val="8"/>
          <w:sz w:val="28"/>
          <w:szCs w:val="28"/>
        </w:rPr>
        <w:t>响应文件资料清单</w:t>
      </w:r>
    </w:p>
    <w:p w14:paraId="2374519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bl>
      <w:tblPr>
        <w:tblStyle w:val="31"/>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2"/>
        <w:gridCol w:w="5458"/>
        <w:gridCol w:w="2631"/>
      </w:tblGrid>
      <w:tr w14:paraId="129C9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4" w:hRule="atLeast"/>
        </w:trPr>
        <w:tc>
          <w:tcPr>
            <w:tcW w:w="1162" w:type="dxa"/>
            <w:vAlign w:val="center"/>
          </w:tcPr>
          <w:p w14:paraId="5B88B10C">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序号</w:t>
            </w:r>
          </w:p>
        </w:tc>
        <w:tc>
          <w:tcPr>
            <w:tcW w:w="5458" w:type="dxa"/>
            <w:vAlign w:val="center"/>
          </w:tcPr>
          <w:p w14:paraId="54D04D0C">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4"/>
                <w:sz w:val="28"/>
                <w:szCs w:val="28"/>
              </w:rPr>
              <w:t>资料名称</w:t>
            </w:r>
          </w:p>
        </w:tc>
        <w:tc>
          <w:tcPr>
            <w:tcW w:w="2631" w:type="dxa"/>
            <w:vAlign w:val="center"/>
          </w:tcPr>
          <w:p w14:paraId="669DB77A">
            <w:pPr>
              <w:pStyle w:val="30"/>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备注</w:t>
            </w:r>
          </w:p>
        </w:tc>
      </w:tr>
      <w:tr w14:paraId="300B2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0B6E507E">
            <w:pPr>
              <w:pStyle w:val="30"/>
              <w:keepNext w:val="0"/>
              <w:keepLines w:val="0"/>
              <w:pageBreakBefore w:val="0"/>
              <w:kinsoku/>
              <w:wordWrap/>
              <w:overflowPunct/>
              <w:topLinePunct w:val="0"/>
              <w:autoSpaceDE/>
              <w:autoSpaceDN/>
              <w:bidi w:val="0"/>
              <w:spacing w:before="252" w:line="500" w:lineRule="exact"/>
              <w:rPr>
                <w:rFonts w:hint="eastAsia" w:ascii="宋体" w:hAnsi="宋体" w:eastAsia="宋体" w:cs="宋体"/>
                <w:sz w:val="28"/>
                <w:szCs w:val="28"/>
              </w:rPr>
            </w:pPr>
          </w:p>
        </w:tc>
        <w:tc>
          <w:tcPr>
            <w:tcW w:w="5458" w:type="dxa"/>
            <w:vAlign w:val="top"/>
          </w:tcPr>
          <w:p w14:paraId="369A618E">
            <w:pPr>
              <w:pStyle w:val="30"/>
              <w:keepNext w:val="0"/>
              <w:keepLines w:val="0"/>
              <w:pageBreakBefore w:val="0"/>
              <w:kinsoku/>
              <w:wordWrap/>
              <w:overflowPunct/>
              <w:topLinePunct w:val="0"/>
              <w:autoSpaceDE/>
              <w:autoSpaceDN/>
              <w:bidi w:val="0"/>
              <w:spacing w:before="163" w:line="500" w:lineRule="exact"/>
              <w:rPr>
                <w:rFonts w:hint="eastAsia" w:ascii="宋体" w:hAnsi="宋体" w:eastAsia="宋体" w:cs="宋体"/>
                <w:sz w:val="28"/>
                <w:szCs w:val="28"/>
              </w:rPr>
            </w:pPr>
          </w:p>
        </w:tc>
        <w:tc>
          <w:tcPr>
            <w:tcW w:w="2631" w:type="dxa"/>
            <w:vAlign w:val="top"/>
          </w:tcPr>
          <w:p w14:paraId="602A1EA0">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C3E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1162" w:type="dxa"/>
            <w:vAlign w:val="top"/>
          </w:tcPr>
          <w:p w14:paraId="30FFE7B4">
            <w:pPr>
              <w:pStyle w:val="30"/>
              <w:keepNext w:val="0"/>
              <w:keepLines w:val="0"/>
              <w:pageBreakBefore w:val="0"/>
              <w:kinsoku/>
              <w:wordWrap/>
              <w:overflowPunct/>
              <w:topLinePunct w:val="0"/>
              <w:autoSpaceDE/>
              <w:autoSpaceDN/>
              <w:bidi w:val="0"/>
              <w:spacing w:before="209" w:line="500" w:lineRule="exact"/>
              <w:rPr>
                <w:rFonts w:hint="eastAsia" w:ascii="宋体" w:hAnsi="宋体" w:eastAsia="宋体" w:cs="宋体"/>
                <w:sz w:val="28"/>
                <w:szCs w:val="28"/>
              </w:rPr>
            </w:pPr>
          </w:p>
        </w:tc>
        <w:tc>
          <w:tcPr>
            <w:tcW w:w="5458" w:type="dxa"/>
            <w:vAlign w:val="top"/>
          </w:tcPr>
          <w:p w14:paraId="208F0701">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641505B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0F8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06D76C92">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5458" w:type="dxa"/>
            <w:vAlign w:val="top"/>
          </w:tcPr>
          <w:p w14:paraId="42055F1C">
            <w:pPr>
              <w:pStyle w:val="30"/>
              <w:keepNext w:val="0"/>
              <w:keepLines w:val="0"/>
              <w:pageBreakBefore w:val="0"/>
              <w:kinsoku/>
              <w:wordWrap/>
              <w:overflowPunct/>
              <w:topLinePunct w:val="0"/>
              <w:autoSpaceDE/>
              <w:autoSpaceDN/>
              <w:bidi w:val="0"/>
              <w:spacing w:before="175" w:line="500" w:lineRule="exact"/>
              <w:rPr>
                <w:rFonts w:hint="eastAsia" w:ascii="宋体" w:hAnsi="宋体" w:eastAsia="宋体" w:cs="宋体"/>
                <w:sz w:val="28"/>
                <w:szCs w:val="28"/>
              </w:rPr>
            </w:pPr>
          </w:p>
        </w:tc>
        <w:tc>
          <w:tcPr>
            <w:tcW w:w="2631" w:type="dxa"/>
            <w:vAlign w:val="top"/>
          </w:tcPr>
          <w:p w14:paraId="4D049802">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279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162" w:type="dxa"/>
            <w:vAlign w:val="top"/>
          </w:tcPr>
          <w:p w14:paraId="2AB2DF1C">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3986164F">
            <w:pPr>
              <w:pStyle w:val="30"/>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724AC2A2">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37A3D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73390162">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03F7E7F0">
            <w:pPr>
              <w:pStyle w:val="30"/>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2631" w:type="dxa"/>
            <w:vAlign w:val="top"/>
          </w:tcPr>
          <w:p w14:paraId="6648C6C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6750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162" w:type="dxa"/>
            <w:vAlign w:val="top"/>
          </w:tcPr>
          <w:p w14:paraId="15FCE197">
            <w:pPr>
              <w:pStyle w:val="30"/>
              <w:keepNext w:val="0"/>
              <w:keepLines w:val="0"/>
              <w:pageBreakBefore w:val="0"/>
              <w:kinsoku/>
              <w:wordWrap/>
              <w:overflowPunct/>
              <w:topLinePunct w:val="0"/>
              <w:autoSpaceDE/>
              <w:autoSpaceDN/>
              <w:bidi w:val="0"/>
              <w:spacing w:before="182" w:line="500" w:lineRule="exact"/>
              <w:rPr>
                <w:rFonts w:hint="eastAsia" w:ascii="宋体" w:hAnsi="宋体" w:eastAsia="宋体" w:cs="宋体"/>
                <w:sz w:val="28"/>
                <w:szCs w:val="28"/>
              </w:rPr>
            </w:pPr>
          </w:p>
        </w:tc>
        <w:tc>
          <w:tcPr>
            <w:tcW w:w="5458" w:type="dxa"/>
            <w:vAlign w:val="top"/>
          </w:tcPr>
          <w:p w14:paraId="4F1BA35B">
            <w:pPr>
              <w:pStyle w:val="30"/>
              <w:keepNext w:val="0"/>
              <w:keepLines w:val="0"/>
              <w:pageBreakBefore w:val="0"/>
              <w:kinsoku/>
              <w:wordWrap/>
              <w:overflowPunct/>
              <w:topLinePunct w:val="0"/>
              <w:autoSpaceDE/>
              <w:autoSpaceDN/>
              <w:bidi w:val="0"/>
              <w:spacing w:before="181" w:line="500" w:lineRule="exact"/>
              <w:rPr>
                <w:rFonts w:hint="eastAsia" w:ascii="宋体" w:hAnsi="宋体" w:eastAsia="宋体" w:cs="宋体"/>
                <w:sz w:val="28"/>
                <w:szCs w:val="28"/>
              </w:rPr>
            </w:pPr>
          </w:p>
        </w:tc>
        <w:tc>
          <w:tcPr>
            <w:tcW w:w="2631" w:type="dxa"/>
            <w:vAlign w:val="top"/>
          </w:tcPr>
          <w:p w14:paraId="3E6F74DB">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986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5C94628E">
            <w:pPr>
              <w:pStyle w:val="30"/>
              <w:keepNext w:val="0"/>
              <w:keepLines w:val="0"/>
              <w:pageBreakBefore w:val="0"/>
              <w:kinsoku/>
              <w:wordWrap/>
              <w:overflowPunct/>
              <w:topLinePunct w:val="0"/>
              <w:autoSpaceDE/>
              <w:autoSpaceDN/>
              <w:bidi w:val="0"/>
              <w:spacing w:before="153" w:line="500" w:lineRule="exact"/>
              <w:rPr>
                <w:rFonts w:hint="eastAsia" w:ascii="宋体" w:hAnsi="宋体" w:eastAsia="宋体" w:cs="宋体"/>
                <w:sz w:val="28"/>
                <w:szCs w:val="28"/>
              </w:rPr>
            </w:pPr>
          </w:p>
        </w:tc>
        <w:tc>
          <w:tcPr>
            <w:tcW w:w="5458" w:type="dxa"/>
            <w:vAlign w:val="top"/>
          </w:tcPr>
          <w:p w14:paraId="4D121DD9">
            <w:pPr>
              <w:pStyle w:val="30"/>
              <w:keepNext w:val="0"/>
              <w:keepLines w:val="0"/>
              <w:pageBreakBefore w:val="0"/>
              <w:kinsoku/>
              <w:wordWrap/>
              <w:overflowPunct/>
              <w:topLinePunct w:val="0"/>
              <w:autoSpaceDE/>
              <w:autoSpaceDN/>
              <w:bidi w:val="0"/>
              <w:spacing w:before="152" w:line="500" w:lineRule="exact"/>
              <w:rPr>
                <w:rFonts w:hint="eastAsia" w:ascii="宋体" w:hAnsi="宋体" w:eastAsia="宋体" w:cs="宋体"/>
                <w:sz w:val="28"/>
                <w:szCs w:val="28"/>
              </w:rPr>
            </w:pPr>
          </w:p>
        </w:tc>
        <w:tc>
          <w:tcPr>
            <w:tcW w:w="2631" w:type="dxa"/>
            <w:vAlign w:val="top"/>
          </w:tcPr>
          <w:p w14:paraId="31581F4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F9B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2" w:type="dxa"/>
            <w:vAlign w:val="top"/>
          </w:tcPr>
          <w:p w14:paraId="7A2AB6EE">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5458" w:type="dxa"/>
            <w:vAlign w:val="top"/>
          </w:tcPr>
          <w:p w14:paraId="4D8D59D9">
            <w:pPr>
              <w:pStyle w:val="30"/>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2631" w:type="dxa"/>
            <w:vAlign w:val="top"/>
          </w:tcPr>
          <w:p w14:paraId="09AE839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567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162" w:type="dxa"/>
            <w:vAlign w:val="top"/>
          </w:tcPr>
          <w:p w14:paraId="4CD4F4F1">
            <w:pPr>
              <w:pStyle w:val="30"/>
              <w:keepNext w:val="0"/>
              <w:keepLines w:val="0"/>
              <w:pageBreakBefore w:val="0"/>
              <w:kinsoku/>
              <w:wordWrap/>
              <w:overflowPunct/>
              <w:topLinePunct w:val="0"/>
              <w:autoSpaceDE/>
              <w:autoSpaceDN/>
              <w:bidi w:val="0"/>
              <w:spacing w:before="186" w:line="500" w:lineRule="exact"/>
              <w:rPr>
                <w:rFonts w:hint="eastAsia" w:ascii="宋体" w:hAnsi="宋体" w:eastAsia="宋体" w:cs="宋体"/>
                <w:sz w:val="28"/>
                <w:szCs w:val="28"/>
              </w:rPr>
            </w:pPr>
          </w:p>
        </w:tc>
        <w:tc>
          <w:tcPr>
            <w:tcW w:w="5458" w:type="dxa"/>
            <w:vAlign w:val="top"/>
          </w:tcPr>
          <w:p w14:paraId="6CD69E3D">
            <w:pPr>
              <w:pStyle w:val="30"/>
              <w:keepNext w:val="0"/>
              <w:keepLines w:val="0"/>
              <w:pageBreakBefore w:val="0"/>
              <w:kinsoku/>
              <w:wordWrap/>
              <w:overflowPunct/>
              <w:topLinePunct w:val="0"/>
              <w:autoSpaceDE/>
              <w:autoSpaceDN/>
              <w:bidi w:val="0"/>
              <w:spacing w:before="185" w:line="500" w:lineRule="exact"/>
              <w:rPr>
                <w:rFonts w:hint="eastAsia" w:ascii="宋体" w:hAnsi="宋体" w:eastAsia="宋体" w:cs="宋体"/>
                <w:sz w:val="28"/>
                <w:szCs w:val="28"/>
              </w:rPr>
            </w:pPr>
          </w:p>
        </w:tc>
        <w:tc>
          <w:tcPr>
            <w:tcW w:w="2631" w:type="dxa"/>
            <w:vAlign w:val="top"/>
          </w:tcPr>
          <w:p w14:paraId="6A67E1B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294B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2D3108E6">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5458" w:type="dxa"/>
            <w:vAlign w:val="top"/>
          </w:tcPr>
          <w:p w14:paraId="31C8E07F">
            <w:pPr>
              <w:pStyle w:val="30"/>
              <w:keepNext w:val="0"/>
              <w:keepLines w:val="0"/>
              <w:pageBreakBefore w:val="0"/>
              <w:kinsoku/>
              <w:wordWrap/>
              <w:overflowPunct/>
              <w:topLinePunct w:val="0"/>
              <w:autoSpaceDE/>
              <w:autoSpaceDN/>
              <w:bidi w:val="0"/>
              <w:spacing w:before="170" w:line="500" w:lineRule="exact"/>
              <w:rPr>
                <w:rFonts w:hint="eastAsia" w:ascii="宋体" w:hAnsi="宋体" w:eastAsia="宋体" w:cs="宋体"/>
                <w:sz w:val="28"/>
                <w:szCs w:val="28"/>
              </w:rPr>
            </w:pPr>
          </w:p>
        </w:tc>
        <w:tc>
          <w:tcPr>
            <w:tcW w:w="2631" w:type="dxa"/>
            <w:vAlign w:val="top"/>
          </w:tcPr>
          <w:p w14:paraId="06E3E6F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1919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1E9BDEE6">
            <w:pPr>
              <w:pStyle w:val="30"/>
              <w:keepNext w:val="0"/>
              <w:keepLines w:val="0"/>
              <w:pageBreakBefore w:val="0"/>
              <w:kinsoku/>
              <w:wordWrap/>
              <w:overflowPunct/>
              <w:topLinePunct w:val="0"/>
              <w:autoSpaceDE/>
              <w:autoSpaceDN/>
              <w:bidi w:val="0"/>
              <w:spacing w:before="172" w:line="500" w:lineRule="exact"/>
              <w:rPr>
                <w:rFonts w:hint="eastAsia" w:ascii="宋体" w:hAnsi="宋体" w:eastAsia="宋体" w:cs="宋体"/>
                <w:sz w:val="28"/>
                <w:szCs w:val="28"/>
              </w:rPr>
            </w:pPr>
          </w:p>
        </w:tc>
        <w:tc>
          <w:tcPr>
            <w:tcW w:w="5458" w:type="dxa"/>
            <w:vAlign w:val="top"/>
          </w:tcPr>
          <w:p w14:paraId="6343EB78">
            <w:pPr>
              <w:pStyle w:val="30"/>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2631" w:type="dxa"/>
            <w:vAlign w:val="top"/>
          </w:tcPr>
          <w:p w14:paraId="1BC72A7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7EFC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0483DC68">
            <w:pPr>
              <w:pStyle w:val="30"/>
              <w:keepNext w:val="0"/>
              <w:keepLines w:val="0"/>
              <w:pageBreakBefore w:val="0"/>
              <w:kinsoku/>
              <w:wordWrap/>
              <w:overflowPunct/>
              <w:topLinePunct w:val="0"/>
              <w:autoSpaceDE/>
              <w:autoSpaceDN/>
              <w:bidi w:val="0"/>
              <w:spacing w:before="173" w:line="500" w:lineRule="exact"/>
              <w:rPr>
                <w:rFonts w:hint="eastAsia" w:ascii="宋体" w:hAnsi="宋体" w:eastAsia="宋体" w:cs="宋体"/>
                <w:sz w:val="28"/>
                <w:szCs w:val="28"/>
              </w:rPr>
            </w:pPr>
          </w:p>
        </w:tc>
        <w:tc>
          <w:tcPr>
            <w:tcW w:w="5458" w:type="dxa"/>
            <w:vAlign w:val="top"/>
          </w:tcPr>
          <w:p w14:paraId="185562BC">
            <w:pPr>
              <w:pStyle w:val="30"/>
              <w:keepNext w:val="0"/>
              <w:keepLines w:val="0"/>
              <w:pageBreakBefore w:val="0"/>
              <w:kinsoku/>
              <w:wordWrap/>
              <w:overflowPunct/>
              <w:topLinePunct w:val="0"/>
              <w:autoSpaceDE/>
              <w:autoSpaceDN/>
              <w:bidi w:val="0"/>
              <w:spacing w:before="173" w:line="500" w:lineRule="exact"/>
              <w:jc w:val="center"/>
              <w:rPr>
                <w:rFonts w:hint="eastAsia" w:ascii="宋体" w:hAnsi="宋体" w:eastAsia="宋体" w:cs="宋体"/>
                <w:sz w:val="28"/>
                <w:szCs w:val="28"/>
              </w:rPr>
            </w:pPr>
          </w:p>
        </w:tc>
        <w:tc>
          <w:tcPr>
            <w:tcW w:w="2631" w:type="dxa"/>
            <w:vAlign w:val="top"/>
          </w:tcPr>
          <w:p w14:paraId="433616D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7F6C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733608CB">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3C9EE3FE">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7185826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2F81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2FC258F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41D5B4B0">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7623203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2F6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162" w:type="dxa"/>
            <w:vAlign w:val="top"/>
          </w:tcPr>
          <w:p w14:paraId="0C9E49A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15084DB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3F07CACC">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bl>
    <w:p w14:paraId="67AB6C4E">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018D70E5">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响应书</w:t>
      </w:r>
    </w:p>
    <w:p w14:paraId="40DED422">
      <w:pPr>
        <w:keepNext w:val="0"/>
        <w:keepLines w:val="0"/>
        <w:pageBreakBefore w:val="0"/>
        <w:kinsoku/>
        <w:wordWrap/>
        <w:overflowPunct/>
        <w:topLinePunct w:val="0"/>
        <w:autoSpaceDE/>
        <w:autoSpaceDN/>
        <w:bidi w:val="0"/>
        <w:spacing w:line="5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14:paraId="16F303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的公告，</w:t>
      </w:r>
      <w:r>
        <w:rPr>
          <w:rFonts w:hint="eastAsia" w:ascii="宋体" w:hAnsi="宋体" w:eastAsia="宋体" w:cs="宋体"/>
          <w:sz w:val="28"/>
          <w:szCs w:val="28"/>
          <w:lang w:val="en-US" w:eastAsia="zh-CN"/>
        </w:rPr>
        <w:t>我方正式提交</w:t>
      </w:r>
      <w:r>
        <w:rPr>
          <w:rFonts w:hint="eastAsia" w:ascii="宋体" w:hAnsi="宋体" w:eastAsia="宋体" w:cs="宋体"/>
          <w:sz w:val="28"/>
          <w:szCs w:val="28"/>
        </w:rPr>
        <w:t xml:space="preserve">响应文件一份，并对之负法律责任。 </w:t>
      </w:r>
    </w:p>
    <w:p w14:paraId="0A40FB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据此函，签字代表宣布同意如下：</w:t>
      </w:r>
    </w:p>
    <w:p w14:paraId="4DD7A4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所附服务报价为以</w:t>
      </w:r>
      <w:r>
        <w:rPr>
          <w:rFonts w:hint="eastAsia" w:ascii="宋体" w:hAnsi="宋体" w:eastAsia="宋体" w:cs="宋体"/>
          <w:sz w:val="28"/>
          <w:szCs w:val="28"/>
          <w:lang w:val="en-US" w:eastAsia="zh-CN"/>
        </w:rPr>
        <w:t>报价</w:t>
      </w:r>
      <w:r>
        <w:rPr>
          <w:rFonts w:hint="eastAsia" w:ascii="宋体" w:hAnsi="宋体" w:eastAsia="宋体" w:cs="宋体"/>
          <w:sz w:val="28"/>
          <w:szCs w:val="28"/>
        </w:rPr>
        <w:t>一览表为准。</w:t>
      </w:r>
    </w:p>
    <w:p w14:paraId="05B563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2、如果我们的</w:t>
      </w:r>
      <w:r>
        <w:rPr>
          <w:rFonts w:hint="eastAsia" w:ascii="宋体" w:hAnsi="宋体" w:eastAsia="宋体" w:cs="宋体"/>
          <w:sz w:val="28"/>
          <w:szCs w:val="28"/>
          <w:lang w:val="en-US" w:eastAsia="zh-CN"/>
        </w:rPr>
        <w:t>响应文件</w:t>
      </w:r>
      <w:r>
        <w:rPr>
          <w:rFonts w:hint="eastAsia" w:ascii="宋体" w:hAnsi="宋体" w:eastAsia="宋体" w:cs="宋体"/>
          <w:sz w:val="28"/>
          <w:szCs w:val="28"/>
        </w:rPr>
        <w:t>被接受，我们将履行</w:t>
      </w:r>
      <w:r>
        <w:rPr>
          <w:rFonts w:hint="eastAsia" w:ascii="宋体" w:hAnsi="宋体" w:eastAsia="宋体" w:cs="宋体"/>
          <w:sz w:val="28"/>
          <w:szCs w:val="28"/>
          <w:lang w:val="en-US" w:eastAsia="zh-CN"/>
        </w:rPr>
        <w:t>询价</w:t>
      </w:r>
      <w:r>
        <w:rPr>
          <w:rFonts w:hint="eastAsia" w:ascii="宋体" w:hAnsi="宋体" w:eastAsia="宋体" w:cs="宋体"/>
          <w:sz w:val="28"/>
          <w:szCs w:val="28"/>
        </w:rPr>
        <w:t>文件中规定的每一项要求，按期、按质、按量履行合同。</w:t>
      </w:r>
    </w:p>
    <w:p w14:paraId="6C5475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3、我方愿按《中华人民共和国民法典》履行我方的全部责任。</w:t>
      </w:r>
    </w:p>
    <w:p w14:paraId="3CFEB1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4、我方已详细审查全部</w:t>
      </w:r>
      <w:r>
        <w:rPr>
          <w:rFonts w:hint="eastAsia" w:ascii="宋体" w:hAnsi="宋体" w:eastAsia="宋体" w:cs="宋体"/>
          <w:sz w:val="28"/>
          <w:szCs w:val="28"/>
          <w:lang w:val="en-US" w:eastAsia="zh-CN"/>
        </w:rPr>
        <w:t>询价</w:t>
      </w:r>
      <w:r>
        <w:rPr>
          <w:rFonts w:hint="eastAsia" w:ascii="宋体" w:hAnsi="宋体" w:eastAsia="宋体" w:cs="宋体"/>
          <w:sz w:val="28"/>
          <w:szCs w:val="28"/>
        </w:rPr>
        <w:t>文件，包括修改文件以及全部参考资料和有关附件。我们完全理解并同意放弃对这方面有不明白及误解的权力。</w:t>
      </w:r>
    </w:p>
    <w:p w14:paraId="2FEC0C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5、本投标自</w:t>
      </w:r>
      <w:r>
        <w:rPr>
          <w:rFonts w:hint="eastAsia" w:ascii="宋体" w:hAnsi="宋体" w:eastAsia="宋体" w:cs="宋体"/>
          <w:sz w:val="28"/>
          <w:szCs w:val="28"/>
          <w:lang w:val="en-US" w:eastAsia="zh-CN"/>
        </w:rPr>
        <w:t>响应文件提交截止</w:t>
      </w:r>
      <w:r>
        <w:rPr>
          <w:rFonts w:hint="eastAsia" w:ascii="宋体" w:hAnsi="宋体" w:eastAsia="宋体" w:cs="宋体"/>
          <w:sz w:val="28"/>
          <w:szCs w:val="28"/>
        </w:rPr>
        <w:t>之日起有效期为</w:t>
      </w:r>
      <w:r>
        <w:rPr>
          <w:rFonts w:hint="eastAsia" w:ascii="宋体" w:hAnsi="宋体" w:eastAsia="宋体" w:cs="宋体"/>
          <w:sz w:val="28"/>
          <w:szCs w:val="28"/>
          <w:lang w:val="en-US" w:eastAsia="zh-CN"/>
        </w:rPr>
        <w:t>30</w:t>
      </w:r>
      <w:r>
        <w:rPr>
          <w:rFonts w:hint="eastAsia" w:ascii="宋体" w:hAnsi="宋体" w:eastAsia="宋体" w:cs="宋体"/>
          <w:sz w:val="28"/>
          <w:szCs w:val="28"/>
        </w:rPr>
        <w:t>天。</w:t>
      </w:r>
    </w:p>
    <w:p w14:paraId="731F4D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p>
    <w:p w14:paraId="2F6639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 xml:space="preserve">地址： </w:t>
      </w:r>
      <w:r>
        <w:rPr>
          <w:rFonts w:hint="eastAsia" w:ascii="宋体" w:hAnsi="宋体" w:eastAsia="宋体" w:cs="宋体"/>
          <w:sz w:val="28"/>
          <w:szCs w:val="28"/>
          <w:u w:val="single"/>
          <w:lang w:val="en-US" w:eastAsia="zh-CN"/>
        </w:rPr>
        <w:t xml:space="preserve">                  </w:t>
      </w:r>
    </w:p>
    <w:p w14:paraId="2FCF62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电话（传真）：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7CB281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法定代表人或授权代表（签字）：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5B608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供应商名称（公章）： </w:t>
      </w:r>
      <w:r>
        <w:rPr>
          <w:rFonts w:hint="eastAsia" w:ascii="宋体" w:hAnsi="宋体" w:eastAsia="宋体" w:cs="宋体"/>
          <w:sz w:val="28"/>
          <w:szCs w:val="28"/>
          <w:u w:val="single"/>
          <w:lang w:val="en-US" w:eastAsia="zh-CN"/>
        </w:rPr>
        <w:t xml:space="preserve">                    </w:t>
      </w:r>
    </w:p>
    <w:p w14:paraId="0930C9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6DFC02F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7B3C279">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二、报价一览表</w:t>
      </w:r>
    </w:p>
    <w:p w14:paraId="518B266D">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70"/>
        <w:gridCol w:w="7104"/>
      </w:tblGrid>
      <w:tr w14:paraId="33A80A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2765360F">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104" w:type="dxa"/>
            <w:vAlign w:val="center"/>
          </w:tcPr>
          <w:p w14:paraId="228A36C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sz w:val="28"/>
                <w:szCs w:val="28"/>
              </w:rPr>
            </w:pPr>
          </w:p>
        </w:tc>
      </w:tr>
      <w:tr w14:paraId="3D29F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4000384A">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供应商全称</w:t>
            </w:r>
          </w:p>
        </w:tc>
        <w:tc>
          <w:tcPr>
            <w:tcW w:w="7104" w:type="dxa"/>
            <w:vAlign w:val="center"/>
          </w:tcPr>
          <w:p w14:paraId="0F2B1852">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sz w:val="28"/>
                <w:szCs w:val="28"/>
              </w:rPr>
            </w:pPr>
          </w:p>
        </w:tc>
      </w:tr>
      <w:tr w14:paraId="5A800B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25B31932">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服务范围</w:t>
            </w:r>
          </w:p>
        </w:tc>
        <w:tc>
          <w:tcPr>
            <w:tcW w:w="7104" w:type="dxa"/>
            <w:vAlign w:val="center"/>
          </w:tcPr>
          <w:p w14:paraId="0DF5DA39">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sz w:val="28"/>
                <w:szCs w:val="28"/>
              </w:rPr>
            </w:pPr>
          </w:p>
        </w:tc>
      </w:tr>
      <w:tr w14:paraId="54BE6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4AE29786">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eastAsia="zh-CN"/>
              </w:rPr>
            </w:pPr>
            <w:r>
              <w:rPr>
                <w:rFonts w:hint="eastAsia" w:ascii="宋体" w:hAnsi="宋体" w:eastAsia="宋体" w:cs="宋体"/>
                <w:sz w:val="28"/>
                <w:szCs w:val="28"/>
              </w:rPr>
              <w:t>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价</w:t>
            </w:r>
          </w:p>
        </w:tc>
        <w:tc>
          <w:tcPr>
            <w:tcW w:w="7104" w:type="dxa"/>
            <w:vAlign w:val="center"/>
          </w:tcPr>
          <w:p w14:paraId="0C048F07">
            <w:pPr>
              <w:keepNext w:val="0"/>
              <w:keepLines w:val="0"/>
              <w:pageBreakBefore w:val="0"/>
              <w:suppressLineNumbers w:val="0"/>
              <w:kinsoku/>
              <w:wordWrap/>
              <w:overflowPunct/>
              <w:topLinePunct w:val="0"/>
              <w:autoSpaceDE/>
              <w:autoSpaceDN/>
              <w:bidi w:val="0"/>
              <w:spacing w:before="162" w:beforeAutospacing="0" w:after="0" w:afterAutospacing="0" w:line="500" w:lineRule="exact"/>
              <w:ind w:left="0" w:right="0"/>
              <w:rPr>
                <w:rFonts w:hint="eastAsia" w:ascii="宋体" w:hAnsi="宋体" w:eastAsia="宋体" w:cs="宋体"/>
                <w:sz w:val="28"/>
                <w:szCs w:val="28"/>
                <w:lang w:val="en-US" w:eastAsia="zh-CN"/>
              </w:rPr>
            </w:pPr>
            <w:r>
              <w:rPr>
                <w:rFonts w:hint="eastAsia" w:ascii="宋体" w:hAnsi="宋体" w:eastAsia="宋体" w:cs="宋体"/>
                <w:spacing w:val="-3"/>
                <w:sz w:val="28"/>
                <w:szCs w:val="28"/>
              </w:rPr>
              <w:t>人民币</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大</w:t>
            </w:r>
            <w:r>
              <w:rPr>
                <w:rFonts w:hint="eastAsia" w:ascii="宋体" w:hAnsi="宋体" w:eastAsia="宋体" w:cs="宋体"/>
                <w:spacing w:val="-3"/>
                <w:sz w:val="28"/>
                <w:szCs w:val="28"/>
              </w:rPr>
              <w:t>写</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小写：</w:t>
            </w:r>
            <w:r>
              <w:rPr>
                <w:rFonts w:hint="eastAsia" w:ascii="宋体" w:hAnsi="宋体" w:eastAsia="宋体" w:cs="宋体"/>
                <w:spacing w:val="-3"/>
                <w:sz w:val="28"/>
                <w:szCs w:val="28"/>
                <w:u w:val="single"/>
                <w:lang w:val="en-US" w:eastAsia="zh-CN"/>
              </w:rPr>
              <w:t xml:space="preserve">         </w:t>
            </w:r>
            <w:r>
              <w:rPr>
                <w:rFonts w:hint="eastAsia" w:ascii="宋体" w:hAnsi="宋体" w:eastAsia="宋体" w:cs="宋体"/>
                <w:spacing w:val="-3"/>
                <w:sz w:val="28"/>
                <w:szCs w:val="28"/>
              </w:rPr>
              <w:t>元)</w:t>
            </w:r>
          </w:p>
        </w:tc>
      </w:tr>
      <w:tr w14:paraId="728B2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39384D37">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服务期限</w:t>
            </w:r>
          </w:p>
        </w:tc>
        <w:tc>
          <w:tcPr>
            <w:tcW w:w="7104" w:type="dxa"/>
            <w:shd w:val="clear" w:color="auto" w:fill="auto"/>
            <w:vAlign w:val="center"/>
          </w:tcPr>
          <w:p w14:paraId="2BA7E9D4">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1A53CD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shd w:val="clear" w:color="auto" w:fill="auto"/>
            <w:vAlign w:val="center"/>
          </w:tcPr>
          <w:p w14:paraId="51710C99">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质量要求</w:t>
            </w:r>
          </w:p>
        </w:tc>
        <w:tc>
          <w:tcPr>
            <w:tcW w:w="7104" w:type="dxa"/>
            <w:shd w:val="clear" w:color="auto" w:fill="auto"/>
            <w:vAlign w:val="center"/>
          </w:tcPr>
          <w:p w14:paraId="2553241E">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kern w:val="2"/>
                <w:sz w:val="28"/>
                <w:szCs w:val="28"/>
                <w:lang w:val="en-US" w:eastAsia="zh-CN" w:bidi="ar-SA"/>
              </w:rPr>
            </w:pPr>
          </w:p>
        </w:tc>
      </w:tr>
      <w:tr w14:paraId="351801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2070" w:type="dxa"/>
            <w:vAlign w:val="center"/>
          </w:tcPr>
          <w:p w14:paraId="44AA79E3">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w:t>
            </w:r>
          </w:p>
        </w:tc>
        <w:tc>
          <w:tcPr>
            <w:tcW w:w="7104" w:type="dxa"/>
            <w:vAlign w:val="center"/>
          </w:tcPr>
          <w:p w14:paraId="48179945">
            <w:pPr>
              <w:keepNext w:val="0"/>
              <w:keepLines w:val="0"/>
              <w:pageBreakBefore w:val="0"/>
              <w:suppressLineNumbers w:val="0"/>
              <w:kinsoku/>
              <w:wordWrap/>
              <w:overflowPunct/>
              <w:topLinePunct w:val="0"/>
              <w:autoSpaceDE/>
              <w:autoSpaceDN/>
              <w:bidi w:val="0"/>
              <w:spacing w:before="0" w:beforeAutospacing="0" w:after="0" w:afterAutospacing="0" w:line="500" w:lineRule="exact"/>
              <w:ind w:left="0" w:right="0"/>
              <w:jc w:val="both"/>
              <w:rPr>
                <w:rFonts w:hint="eastAsia" w:ascii="宋体" w:hAnsi="宋体" w:eastAsia="宋体" w:cs="宋体"/>
                <w:sz w:val="28"/>
                <w:szCs w:val="28"/>
              </w:rPr>
            </w:pPr>
          </w:p>
        </w:tc>
      </w:tr>
    </w:tbl>
    <w:p w14:paraId="101E91BD">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p>
    <w:p w14:paraId="0B9E842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kern w:val="2"/>
          <w:sz w:val="28"/>
          <w:szCs w:val="28"/>
          <w:lang w:val="en-US" w:eastAsia="zh-CN" w:bidi="ar"/>
        </w:rPr>
      </w:pPr>
      <w:r>
        <w:rPr>
          <w:rFonts w:hint="eastAsia" w:ascii="宋体" w:hAnsi="宋体" w:eastAsia="宋体" w:cs="宋体"/>
          <w:b w:val="0"/>
          <w:bCs/>
          <w:color w:val="auto"/>
          <w:kern w:val="2"/>
          <w:sz w:val="28"/>
          <w:szCs w:val="28"/>
          <w:lang w:val="en-US" w:eastAsia="zh-CN" w:bidi="ar"/>
        </w:rPr>
        <w:t>供应商：</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(盖章)           </w:t>
      </w:r>
    </w:p>
    <w:p w14:paraId="71F58561">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560" w:firstLineChars="200"/>
        <w:jc w:val="both"/>
        <w:rPr>
          <w:rFonts w:hint="eastAsia" w:ascii="宋体" w:hAnsi="宋体" w:eastAsia="宋体" w:cs="宋体"/>
          <w:b w:val="0"/>
          <w:bCs/>
          <w:color w:val="auto"/>
          <w:sz w:val="28"/>
          <w:szCs w:val="28"/>
          <w:lang w:val="en-US"/>
        </w:rPr>
      </w:pPr>
      <w:r>
        <w:rPr>
          <w:rFonts w:hint="eastAsia" w:ascii="宋体" w:hAnsi="宋体" w:eastAsia="宋体" w:cs="宋体"/>
          <w:b w:val="0"/>
          <w:bCs/>
          <w:color w:val="auto"/>
          <w:kern w:val="2"/>
          <w:sz w:val="28"/>
          <w:szCs w:val="28"/>
          <w:lang w:val="en-US" w:eastAsia="zh-CN" w:bidi="ar"/>
        </w:rPr>
        <w:t>法定代表人或授权人：</w:t>
      </w:r>
      <w:r>
        <w:rPr>
          <w:rFonts w:hint="eastAsia" w:ascii="宋体" w:hAnsi="宋体" w:eastAsia="宋体" w:cs="宋体"/>
          <w:b w:val="0"/>
          <w:bCs/>
          <w:color w:val="auto"/>
          <w:kern w:val="2"/>
          <w:sz w:val="28"/>
          <w:szCs w:val="28"/>
          <w:u w:val="single"/>
          <w:lang w:val="en-US" w:eastAsia="zh-CN" w:bidi="ar"/>
        </w:rPr>
        <w:t xml:space="preserve">       </w:t>
      </w:r>
      <w:r>
        <w:rPr>
          <w:rFonts w:hint="eastAsia" w:ascii="宋体" w:hAnsi="宋体" w:eastAsia="宋体" w:cs="宋体"/>
          <w:b w:val="0"/>
          <w:bCs/>
          <w:color w:val="auto"/>
          <w:kern w:val="2"/>
          <w:sz w:val="28"/>
          <w:szCs w:val="28"/>
          <w:lang w:val="en-US" w:eastAsia="zh-CN" w:bidi="ar"/>
        </w:rPr>
        <w:t xml:space="preserve"> (签字或盖章)</w:t>
      </w:r>
    </w:p>
    <w:p w14:paraId="2CA0C7DA">
      <w:pPr>
        <w:keepNext w:val="0"/>
        <w:keepLines w:val="0"/>
        <w:pageBreakBefore w:val="0"/>
        <w:widowControl/>
        <w:suppressLineNumbers w:val="0"/>
        <w:kinsoku/>
        <w:wordWrap/>
        <w:overflowPunct/>
        <w:topLinePunct w:val="0"/>
        <w:autoSpaceDE/>
        <w:autoSpaceDN/>
        <w:bidi w:val="0"/>
        <w:spacing w:line="500" w:lineRule="exact"/>
        <w:ind w:firstLine="560" w:firstLineChars="200"/>
        <w:jc w:val="righ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15113EA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76A1E1B">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bookmarkStart w:id="13" w:name="_Toc104408161"/>
      <w:r>
        <w:rPr>
          <w:rFonts w:hint="eastAsia" w:ascii="宋体" w:hAnsi="宋体" w:eastAsia="宋体" w:cs="宋体"/>
          <w:bCs/>
          <w:color w:val="000000"/>
          <w:sz w:val="28"/>
          <w:szCs w:val="28"/>
          <w:lang w:val="en-US" w:eastAsia="zh-CN"/>
        </w:rPr>
        <w:t>三、</w:t>
      </w:r>
      <w:r>
        <w:rPr>
          <w:rFonts w:hint="eastAsia" w:ascii="宋体" w:hAnsi="宋体" w:eastAsia="宋体" w:cs="宋体"/>
          <w:bCs/>
          <w:color w:val="000000"/>
          <w:sz w:val="28"/>
          <w:szCs w:val="28"/>
        </w:rPr>
        <w:t>法定代表人身份证明</w:t>
      </w:r>
      <w:bookmarkEnd w:id="13"/>
    </w:p>
    <w:p w14:paraId="3A7ED1AC">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（格式）</w:t>
      </w:r>
    </w:p>
    <w:p w14:paraId="6D868EE9">
      <w:pPr>
        <w:pStyle w:val="9"/>
        <w:keepNext w:val="0"/>
        <w:keepLines w:val="0"/>
        <w:pageBreakBefore w:val="0"/>
        <w:kinsoku/>
        <w:wordWrap/>
        <w:overflowPunct/>
        <w:topLinePunct w:val="0"/>
        <w:autoSpaceDE/>
        <w:autoSpaceDN/>
        <w:bidi w:val="0"/>
        <w:spacing w:after="0" w:line="500" w:lineRule="exact"/>
        <w:ind w:left="5250" w:firstLine="562" w:firstLineChars="200"/>
        <w:rPr>
          <w:rFonts w:hint="eastAsia" w:ascii="宋体" w:hAnsi="宋体" w:eastAsia="宋体" w:cs="宋体"/>
          <w:b/>
          <w:color w:val="000000"/>
          <w:sz w:val="28"/>
          <w:szCs w:val="28"/>
        </w:rPr>
      </w:pPr>
    </w:p>
    <w:p w14:paraId="55A2D6AC">
      <w:pPr>
        <w:pStyle w:val="9"/>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报价人名称：</w:t>
      </w:r>
      <w:r>
        <w:rPr>
          <w:rFonts w:hint="eastAsia" w:ascii="宋体" w:hAnsi="宋体" w:eastAsia="宋体" w:cs="宋体"/>
          <w:color w:val="000000"/>
          <w:sz w:val="28"/>
          <w:szCs w:val="28"/>
          <w:u w:val="single"/>
        </w:rPr>
        <w:t xml:space="preserve">                    </w:t>
      </w:r>
    </w:p>
    <w:p w14:paraId="1739BBA9">
      <w:pPr>
        <w:pStyle w:val="9"/>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单位性质：</w:t>
      </w:r>
      <w:r>
        <w:rPr>
          <w:rFonts w:hint="eastAsia" w:ascii="宋体" w:hAnsi="宋体" w:eastAsia="宋体" w:cs="宋体"/>
          <w:color w:val="000000"/>
          <w:sz w:val="28"/>
          <w:szCs w:val="28"/>
          <w:u w:val="single"/>
        </w:rPr>
        <w:t xml:space="preserve">                      </w:t>
      </w:r>
    </w:p>
    <w:p w14:paraId="7AFFCCD7">
      <w:pPr>
        <w:pStyle w:val="9"/>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p>
    <w:p w14:paraId="35C1633F">
      <w:pPr>
        <w:pStyle w:val="9"/>
        <w:keepNext w:val="0"/>
        <w:keepLines w:val="0"/>
        <w:pageBreakBefore w:val="0"/>
        <w:tabs>
          <w:tab w:val="left" w:pos="3580"/>
          <w:tab w:val="left" w:pos="4423"/>
          <w:tab w:val="left" w:pos="5364"/>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成立时间：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6381E23B">
      <w:pPr>
        <w:pStyle w:val="9"/>
        <w:keepNext w:val="0"/>
        <w:keepLines w:val="0"/>
        <w:pageBreakBefore w:val="0"/>
        <w:tabs>
          <w:tab w:val="left" w:pos="5657"/>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经营期限：</w:t>
      </w:r>
      <w:r>
        <w:rPr>
          <w:rFonts w:hint="eastAsia" w:ascii="宋体" w:hAnsi="宋体" w:eastAsia="宋体" w:cs="宋体"/>
          <w:color w:val="000000"/>
          <w:sz w:val="28"/>
          <w:szCs w:val="28"/>
          <w:u w:val="single"/>
        </w:rPr>
        <w:t xml:space="preserve">                    </w:t>
      </w:r>
    </w:p>
    <w:p w14:paraId="578C9447">
      <w:pPr>
        <w:pStyle w:val="9"/>
        <w:keepNext w:val="0"/>
        <w:keepLines w:val="0"/>
        <w:pageBreakBefore w:val="0"/>
        <w:tabs>
          <w:tab w:val="left" w:pos="2740"/>
          <w:tab w:val="left" w:pos="4281"/>
          <w:tab w:val="left" w:pos="5803"/>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姓名：</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性别：</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年龄：</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none"/>
          <w:lang w:eastAsia="zh-CN"/>
        </w:rPr>
        <w:t>，</w:t>
      </w:r>
      <w:r>
        <w:rPr>
          <w:rFonts w:hint="eastAsia" w:ascii="宋体" w:hAnsi="宋体" w:eastAsia="宋体" w:cs="宋体"/>
          <w:color w:val="000000"/>
          <w:sz w:val="28"/>
          <w:szCs w:val="28"/>
        </w:rPr>
        <w:t>职务：</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（报价人名称）的法定代表人。</w:t>
      </w:r>
    </w:p>
    <w:p w14:paraId="002A5C05">
      <w:pPr>
        <w:pStyle w:val="9"/>
        <w:keepNext w:val="0"/>
        <w:keepLines w:val="0"/>
        <w:pageBreakBefore w:val="0"/>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特此证明。</w:t>
      </w:r>
    </w:p>
    <w:p w14:paraId="35EA8FFE">
      <w:pPr>
        <w:keepNext w:val="0"/>
        <w:keepLines w:val="0"/>
        <w:pageBreakBefore w:val="0"/>
        <w:kinsoku/>
        <w:wordWrap/>
        <w:overflowPunct/>
        <w:topLinePunct w:val="0"/>
        <w:autoSpaceDE/>
        <w:autoSpaceDN/>
        <w:bidi w:val="0"/>
        <w:adjustRightInd w:val="0"/>
        <w:snapToGrid w:val="0"/>
        <w:spacing w:before="312" w:beforeLines="100"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附：法定代表人身份证复印件</w:t>
      </w:r>
    </w:p>
    <w:p w14:paraId="5991910A">
      <w:pPr>
        <w:pStyle w:val="9"/>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60E08086">
      <w:pPr>
        <w:pStyle w:val="9"/>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55D451F0">
      <w:pPr>
        <w:pStyle w:val="9"/>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color w:val="000000"/>
          <w:sz w:val="28"/>
          <w:szCs w:val="28"/>
        </w:rPr>
      </w:pPr>
    </w:p>
    <w:p w14:paraId="080F8E25">
      <w:pPr>
        <w:keepNext w:val="0"/>
        <w:keepLines w:val="0"/>
        <w:pageBreakBefore w:val="0"/>
        <w:tabs>
          <w:tab w:val="left" w:pos="8482"/>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（单位公章）</w:t>
      </w:r>
    </w:p>
    <w:p w14:paraId="61CD025E">
      <w:pPr>
        <w:keepNext w:val="0"/>
        <w:keepLines w:val="0"/>
        <w:pageBreakBefore w:val="0"/>
        <w:tabs>
          <w:tab w:val="left" w:pos="602"/>
          <w:tab w:val="left" w:pos="1401"/>
          <w:tab w:val="left" w:pos="2001"/>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w w:val="95"/>
          <w:sz w:val="28"/>
          <w:szCs w:val="28"/>
        </w:rPr>
        <w:t>日</w:t>
      </w:r>
    </w:p>
    <w:p w14:paraId="6F41AF32">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296F4CE2">
      <w:pPr>
        <w:keepNext w:val="0"/>
        <w:keepLines w:val="0"/>
        <w:pageBreakBefore w:val="0"/>
        <w:kinsoku/>
        <w:wordWrap/>
        <w:overflowPunct/>
        <w:topLinePunct w:val="0"/>
        <w:autoSpaceDE/>
        <w:autoSpaceDN/>
        <w:bidi w:val="0"/>
        <w:spacing w:line="500" w:lineRule="exact"/>
        <w:ind w:firstLine="560" w:firstLineChars="200"/>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授权委托书（格式）</w:t>
      </w:r>
    </w:p>
    <w:p w14:paraId="0AD1610B">
      <w:pPr>
        <w:keepNext w:val="0"/>
        <w:keepLines w:val="0"/>
        <w:pageBreakBefore w:val="0"/>
        <w:kinsoku/>
        <w:wordWrap/>
        <w:overflowPunct/>
        <w:topLinePunct w:val="0"/>
        <w:autoSpaceDE/>
        <w:autoSpaceDN/>
        <w:bidi w:val="0"/>
        <w:spacing w:line="500" w:lineRule="exact"/>
        <w:ind w:firstLine="562" w:firstLineChars="200"/>
        <w:jc w:val="center"/>
        <w:rPr>
          <w:rFonts w:hint="eastAsia" w:ascii="宋体" w:hAnsi="宋体" w:eastAsia="宋体" w:cs="宋体"/>
          <w:b/>
          <w:color w:val="000000"/>
          <w:sz w:val="28"/>
          <w:szCs w:val="28"/>
        </w:rPr>
      </w:pPr>
    </w:p>
    <w:p w14:paraId="136E4945">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报价人</w:t>
      </w:r>
      <w:r>
        <w:rPr>
          <w:rFonts w:hint="eastAsia" w:ascii="宋体" w:hAnsi="宋体" w:eastAsia="宋体" w:cs="宋体"/>
          <w:color w:val="000000"/>
          <w:spacing w:val="-3"/>
          <w:sz w:val="28"/>
          <w:szCs w:val="28"/>
        </w:rPr>
        <w:t>名称</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的</w:t>
      </w: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pacing w:val="-13"/>
          <w:sz w:val="28"/>
          <w:szCs w:val="28"/>
        </w:rPr>
        <w:t>，</w:t>
      </w:r>
      <w:r>
        <w:rPr>
          <w:rFonts w:hint="eastAsia" w:ascii="宋体" w:hAnsi="宋体" w:eastAsia="宋体" w:cs="宋体"/>
          <w:color w:val="000000"/>
          <w:sz w:val="28"/>
          <w:szCs w:val="28"/>
        </w:rPr>
        <w:t>现</w:t>
      </w: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姓名</w:t>
      </w:r>
      <w:r>
        <w:rPr>
          <w:rFonts w:hint="eastAsia" w:ascii="宋体" w:hAnsi="宋体" w:eastAsia="宋体" w:cs="宋体"/>
          <w:color w:val="000000"/>
          <w:spacing w:val="-10"/>
          <w:sz w:val="28"/>
          <w:szCs w:val="28"/>
        </w:rPr>
        <w:t>）</w:t>
      </w:r>
      <w:r>
        <w:rPr>
          <w:rFonts w:hint="eastAsia" w:ascii="宋体" w:hAnsi="宋体" w:eastAsia="宋体" w:cs="宋体"/>
          <w:color w:val="000000"/>
          <w:spacing w:val="-3"/>
          <w:sz w:val="28"/>
          <w:szCs w:val="28"/>
        </w:rPr>
        <w:t>为</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代理</w:t>
      </w:r>
      <w:r>
        <w:rPr>
          <w:rFonts w:hint="eastAsia" w:ascii="宋体" w:hAnsi="宋体" w:eastAsia="宋体" w:cs="宋体"/>
          <w:color w:val="000000"/>
          <w:spacing w:val="-3"/>
          <w:sz w:val="28"/>
          <w:szCs w:val="28"/>
        </w:rPr>
        <w:t>人</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根</w:t>
      </w:r>
      <w:r>
        <w:rPr>
          <w:rFonts w:hint="eastAsia" w:ascii="宋体" w:hAnsi="宋体" w:eastAsia="宋体" w:cs="宋体"/>
          <w:color w:val="000000"/>
          <w:spacing w:val="-3"/>
          <w:sz w:val="28"/>
          <w:szCs w:val="28"/>
        </w:rPr>
        <w:t>据</w:t>
      </w:r>
      <w:r>
        <w:rPr>
          <w:rFonts w:hint="eastAsia" w:ascii="宋体" w:hAnsi="宋体" w:eastAsia="宋体" w:cs="宋体"/>
          <w:color w:val="000000"/>
          <w:sz w:val="28"/>
          <w:szCs w:val="28"/>
        </w:rPr>
        <w:t>授</w:t>
      </w:r>
      <w:r>
        <w:rPr>
          <w:rFonts w:hint="eastAsia" w:ascii="宋体" w:hAnsi="宋体" w:eastAsia="宋体" w:cs="宋体"/>
          <w:color w:val="000000"/>
          <w:spacing w:val="-3"/>
          <w:sz w:val="28"/>
          <w:szCs w:val="28"/>
        </w:rPr>
        <w:t>权</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以我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名</w:t>
      </w:r>
      <w:r>
        <w:rPr>
          <w:rFonts w:hint="eastAsia" w:ascii="宋体" w:hAnsi="宋体" w:eastAsia="宋体" w:cs="宋体"/>
          <w:color w:val="000000"/>
          <w:spacing w:val="-3"/>
          <w:sz w:val="28"/>
          <w:szCs w:val="28"/>
        </w:rPr>
        <w:t>义</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署</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澄</w:t>
      </w:r>
      <w:r>
        <w:rPr>
          <w:rFonts w:hint="eastAsia" w:ascii="宋体" w:hAnsi="宋体" w:eastAsia="宋体" w:cs="宋体"/>
          <w:color w:val="000000"/>
          <w:spacing w:val="-3"/>
          <w:sz w:val="28"/>
          <w:szCs w:val="28"/>
        </w:rPr>
        <w:t>清</w:t>
      </w:r>
      <w:r>
        <w:rPr>
          <w:rFonts w:hint="eastAsia" w:ascii="宋体" w:hAnsi="宋体" w:eastAsia="宋体" w:cs="宋体"/>
          <w:color w:val="000000"/>
          <w:spacing w:val="-10"/>
          <w:sz w:val="28"/>
          <w:szCs w:val="28"/>
        </w:rPr>
        <w:t>、</w:t>
      </w:r>
      <w:r>
        <w:rPr>
          <w:rFonts w:hint="eastAsia" w:ascii="宋体" w:hAnsi="宋体" w:eastAsia="宋体" w:cs="宋体"/>
          <w:color w:val="000000"/>
          <w:sz w:val="28"/>
          <w:szCs w:val="28"/>
        </w:rPr>
        <w:t>说</w:t>
      </w:r>
      <w:r>
        <w:rPr>
          <w:rFonts w:hint="eastAsia" w:ascii="宋体" w:hAnsi="宋体" w:eastAsia="宋体" w:cs="宋体"/>
          <w:color w:val="000000"/>
          <w:spacing w:val="-3"/>
          <w:sz w:val="28"/>
          <w:szCs w:val="28"/>
        </w:rPr>
        <w:t>明</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补正</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递交</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撤回</w:t>
      </w:r>
      <w:r>
        <w:rPr>
          <w:rFonts w:hint="eastAsia" w:ascii="宋体" w:hAnsi="宋体" w:eastAsia="宋体" w:cs="宋体"/>
          <w:color w:val="000000"/>
          <w:spacing w:val="-8"/>
          <w:sz w:val="28"/>
          <w:szCs w:val="28"/>
        </w:rPr>
        <w:t>、</w:t>
      </w:r>
      <w:r>
        <w:rPr>
          <w:rFonts w:hint="eastAsia" w:ascii="宋体" w:hAnsi="宋体" w:eastAsia="宋体" w:cs="宋体"/>
          <w:color w:val="000000"/>
          <w:spacing w:val="-3"/>
          <w:sz w:val="28"/>
          <w:szCs w:val="28"/>
        </w:rPr>
        <w:t>修</w:t>
      </w:r>
      <w:r>
        <w:rPr>
          <w:rFonts w:hint="eastAsia" w:ascii="宋体" w:hAnsi="宋体" w:eastAsia="宋体" w:cs="宋体"/>
          <w:color w:val="000000"/>
          <w:sz w:val="28"/>
          <w:szCs w:val="28"/>
        </w:rPr>
        <w:t>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项目</w:t>
      </w:r>
      <w:r>
        <w:rPr>
          <w:rFonts w:hint="eastAsia" w:ascii="宋体" w:hAnsi="宋体" w:eastAsia="宋体" w:cs="宋体"/>
          <w:color w:val="000000"/>
          <w:sz w:val="28"/>
          <w:szCs w:val="28"/>
        </w:rPr>
        <w:t>名称）</w:t>
      </w:r>
      <w:r>
        <w:rPr>
          <w:rFonts w:hint="eastAsia" w:ascii="宋体" w:hAnsi="宋体" w:eastAsia="宋体" w:cs="宋体"/>
          <w:color w:val="000000"/>
          <w:spacing w:val="-3"/>
          <w:sz w:val="28"/>
          <w:szCs w:val="28"/>
          <w:lang w:val="en-US" w:eastAsia="zh-CN"/>
        </w:rPr>
        <w:t>相应</w:t>
      </w:r>
      <w:r>
        <w:rPr>
          <w:rFonts w:hint="eastAsia" w:ascii="宋体" w:hAnsi="宋体" w:eastAsia="宋体" w:cs="宋体"/>
          <w:color w:val="000000"/>
          <w:spacing w:val="-3"/>
          <w:sz w:val="28"/>
          <w:szCs w:val="28"/>
        </w:rPr>
        <w:t>文</w:t>
      </w:r>
      <w:r>
        <w:rPr>
          <w:rFonts w:hint="eastAsia" w:ascii="宋体" w:hAnsi="宋体" w:eastAsia="宋体" w:cs="宋体"/>
          <w:color w:val="000000"/>
          <w:sz w:val="28"/>
          <w:szCs w:val="28"/>
        </w:rPr>
        <w:t>件</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w:t>
      </w:r>
      <w:r>
        <w:rPr>
          <w:rFonts w:hint="eastAsia" w:ascii="宋体" w:hAnsi="宋体" w:eastAsia="宋体" w:cs="宋体"/>
          <w:color w:val="000000"/>
          <w:spacing w:val="-3"/>
          <w:sz w:val="28"/>
          <w:szCs w:val="28"/>
        </w:rPr>
        <w:t>订</w:t>
      </w:r>
      <w:r>
        <w:rPr>
          <w:rFonts w:hint="eastAsia" w:ascii="宋体" w:hAnsi="宋体" w:eastAsia="宋体" w:cs="宋体"/>
          <w:color w:val="000000"/>
          <w:sz w:val="28"/>
          <w:szCs w:val="28"/>
        </w:rPr>
        <w:t>合同</w:t>
      </w:r>
      <w:r>
        <w:rPr>
          <w:rFonts w:hint="eastAsia" w:ascii="宋体" w:hAnsi="宋体" w:eastAsia="宋体" w:cs="宋体"/>
          <w:color w:val="000000"/>
          <w:spacing w:val="-3"/>
          <w:sz w:val="28"/>
          <w:szCs w:val="28"/>
        </w:rPr>
        <w:t>和</w:t>
      </w:r>
      <w:r>
        <w:rPr>
          <w:rFonts w:hint="eastAsia" w:ascii="宋体" w:hAnsi="宋体" w:eastAsia="宋体" w:cs="宋体"/>
          <w:color w:val="000000"/>
          <w:sz w:val="28"/>
          <w:szCs w:val="28"/>
        </w:rPr>
        <w:t>处</w:t>
      </w:r>
      <w:r>
        <w:rPr>
          <w:rFonts w:hint="eastAsia" w:ascii="宋体" w:hAnsi="宋体" w:eastAsia="宋体" w:cs="宋体"/>
          <w:color w:val="000000"/>
          <w:spacing w:val="-3"/>
          <w:sz w:val="28"/>
          <w:szCs w:val="28"/>
        </w:rPr>
        <w:t>理</w:t>
      </w:r>
      <w:r>
        <w:rPr>
          <w:rFonts w:hint="eastAsia" w:ascii="宋体" w:hAnsi="宋体" w:eastAsia="宋体" w:cs="宋体"/>
          <w:color w:val="000000"/>
          <w:sz w:val="28"/>
          <w:szCs w:val="28"/>
        </w:rPr>
        <w:t>有</w:t>
      </w:r>
      <w:r>
        <w:rPr>
          <w:rFonts w:hint="eastAsia" w:ascii="宋体" w:hAnsi="宋体" w:eastAsia="宋体" w:cs="宋体"/>
          <w:color w:val="000000"/>
          <w:spacing w:val="-3"/>
          <w:sz w:val="28"/>
          <w:szCs w:val="28"/>
        </w:rPr>
        <w:t>关</w:t>
      </w:r>
      <w:r>
        <w:rPr>
          <w:rFonts w:hint="eastAsia" w:ascii="宋体" w:hAnsi="宋体" w:eastAsia="宋体" w:cs="宋体"/>
          <w:color w:val="000000"/>
          <w:sz w:val="28"/>
          <w:szCs w:val="28"/>
        </w:rPr>
        <w:t>事</w:t>
      </w:r>
      <w:r>
        <w:rPr>
          <w:rFonts w:hint="eastAsia" w:ascii="宋体" w:hAnsi="宋体" w:eastAsia="宋体" w:cs="宋体"/>
          <w:color w:val="000000"/>
          <w:spacing w:val="-3"/>
          <w:sz w:val="28"/>
          <w:szCs w:val="28"/>
        </w:rPr>
        <w:t>宜</w:t>
      </w:r>
      <w:r>
        <w:rPr>
          <w:rFonts w:hint="eastAsia" w:ascii="宋体" w:hAnsi="宋体" w:eastAsia="宋体" w:cs="宋体"/>
          <w:color w:val="000000"/>
          <w:sz w:val="28"/>
          <w:szCs w:val="28"/>
        </w:rPr>
        <w:t>，</w:t>
      </w:r>
      <w:r>
        <w:rPr>
          <w:rFonts w:hint="eastAsia" w:ascii="宋体" w:hAnsi="宋体" w:eastAsia="宋体" w:cs="宋体"/>
          <w:color w:val="000000"/>
          <w:spacing w:val="-3"/>
          <w:sz w:val="28"/>
          <w:szCs w:val="28"/>
        </w:rPr>
        <w:t>其</w:t>
      </w:r>
      <w:r>
        <w:rPr>
          <w:rFonts w:hint="eastAsia" w:ascii="宋体" w:hAnsi="宋体" w:eastAsia="宋体" w:cs="宋体"/>
          <w:color w:val="000000"/>
          <w:sz w:val="28"/>
          <w:szCs w:val="28"/>
        </w:rPr>
        <w:t>法律</w:t>
      </w:r>
      <w:r>
        <w:rPr>
          <w:rFonts w:hint="eastAsia" w:ascii="宋体" w:hAnsi="宋体" w:eastAsia="宋体" w:cs="宋体"/>
          <w:color w:val="000000"/>
          <w:spacing w:val="-3"/>
          <w:sz w:val="28"/>
          <w:szCs w:val="28"/>
        </w:rPr>
        <w:t>后</w:t>
      </w:r>
      <w:r>
        <w:rPr>
          <w:rFonts w:hint="eastAsia" w:ascii="宋体" w:hAnsi="宋体" w:eastAsia="宋体" w:cs="宋体"/>
          <w:color w:val="000000"/>
          <w:sz w:val="28"/>
          <w:szCs w:val="28"/>
        </w:rPr>
        <w:t>果</w:t>
      </w:r>
      <w:r>
        <w:rPr>
          <w:rFonts w:hint="eastAsia" w:ascii="宋体" w:hAnsi="宋体" w:eastAsia="宋体" w:cs="宋体"/>
          <w:color w:val="000000"/>
          <w:spacing w:val="-3"/>
          <w:sz w:val="28"/>
          <w:szCs w:val="28"/>
        </w:rPr>
        <w:t>由</w:t>
      </w:r>
      <w:r>
        <w:rPr>
          <w:rFonts w:hint="eastAsia" w:ascii="宋体" w:hAnsi="宋体" w:eastAsia="宋体" w:cs="宋体"/>
          <w:color w:val="000000"/>
          <w:sz w:val="28"/>
          <w:szCs w:val="28"/>
        </w:rPr>
        <w:t>我</w:t>
      </w:r>
      <w:r>
        <w:rPr>
          <w:rFonts w:hint="eastAsia" w:ascii="宋体" w:hAnsi="宋体" w:eastAsia="宋体" w:cs="宋体"/>
          <w:color w:val="000000"/>
          <w:spacing w:val="-3"/>
          <w:sz w:val="28"/>
          <w:szCs w:val="28"/>
        </w:rPr>
        <w:t>方</w:t>
      </w:r>
      <w:r>
        <w:rPr>
          <w:rFonts w:hint="eastAsia" w:ascii="宋体" w:hAnsi="宋体" w:eastAsia="宋体" w:cs="宋体"/>
          <w:color w:val="000000"/>
          <w:sz w:val="28"/>
          <w:szCs w:val="28"/>
        </w:rPr>
        <w:t>承</w:t>
      </w:r>
      <w:r>
        <w:rPr>
          <w:rFonts w:hint="eastAsia" w:ascii="宋体" w:hAnsi="宋体" w:eastAsia="宋体" w:cs="宋体"/>
          <w:color w:val="000000"/>
          <w:spacing w:val="-3"/>
          <w:sz w:val="28"/>
          <w:szCs w:val="28"/>
        </w:rPr>
        <w:t>担</w:t>
      </w:r>
      <w:r>
        <w:rPr>
          <w:rFonts w:hint="eastAsia" w:ascii="宋体" w:hAnsi="宋体" w:eastAsia="宋体" w:cs="宋体"/>
          <w:color w:val="000000"/>
          <w:sz w:val="28"/>
          <w:szCs w:val="28"/>
        </w:rPr>
        <w:t>。</w:t>
      </w:r>
    </w:p>
    <w:p w14:paraId="0A9B340D">
      <w:pPr>
        <w:keepNext w:val="0"/>
        <w:keepLines w:val="0"/>
        <w:pageBreakBefore w:val="0"/>
        <w:tabs>
          <w:tab w:val="left" w:pos="3715"/>
          <w:tab w:val="left" w:pos="8093"/>
        </w:tabs>
        <w:kinsoku/>
        <w:wordWrap/>
        <w:overflowPunct/>
        <w:topLinePunct w:val="0"/>
        <w:autoSpaceDE/>
        <w:autoSpaceDN/>
        <w:bidi w:val="0"/>
        <w:spacing w:line="500" w:lineRule="exact"/>
        <w:ind w:firstLine="548" w:firstLineChars="200"/>
        <w:rPr>
          <w:rFonts w:hint="eastAsia" w:ascii="宋体" w:hAnsi="宋体" w:eastAsia="宋体" w:cs="宋体"/>
          <w:color w:val="000000"/>
          <w:sz w:val="28"/>
          <w:szCs w:val="28"/>
        </w:rPr>
      </w:pPr>
      <w:r>
        <w:rPr>
          <w:rFonts w:hint="eastAsia" w:ascii="宋体" w:hAnsi="宋体" w:eastAsia="宋体" w:cs="宋体"/>
          <w:color w:val="000000"/>
          <w:spacing w:val="-3"/>
          <w:sz w:val="28"/>
          <w:szCs w:val="28"/>
        </w:rPr>
        <w:t>委</w:t>
      </w:r>
      <w:r>
        <w:rPr>
          <w:rFonts w:hint="eastAsia" w:ascii="宋体" w:hAnsi="宋体" w:eastAsia="宋体" w:cs="宋体"/>
          <w:color w:val="000000"/>
          <w:sz w:val="28"/>
          <w:szCs w:val="28"/>
        </w:rPr>
        <w:t>托</w:t>
      </w:r>
      <w:r>
        <w:rPr>
          <w:rFonts w:hint="eastAsia" w:ascii="宋体" w:hAnsi="宋体" w:eastAsia="宋体" w:cs="宋体"/>
          <w:color w:val="000000"/>
          <w:spacing w:val="-3"/>
          <w:sz w:val="28"/>
          <w:szCs w:val="28"/>
        </w:rPr>
        <w:t>期</w:t>
      </w:r>
      <w:r>
        <w:rPr>
          <w:rFonts w:hint="eastAsia" w:ascii="宋体" w:hAnsi="宋体" w:eastAsia="宋体" w:cs="宋体"/>
          <w:color w:val="000000"/>
          <w:sz w:val="28"/>
          <w:szCs w:val="28"/>
        </w:rPr>
        <w:t>限</w:t>
      </w:r>
      <w:r>
        <w:rPr>
          <w:rFonts w:hint="eastAsia" w:ascii="宋体" w:hAnsi="宋体" w:eastAsia="宋体" w:cs="宋体"/>
          <w:color w:val="000000"/>
          <w:spacing w:val="-3"/>
          <w:sz w:val="28"/>
          <w:szCs w:val="28"/>
        </w:rPr>
        <w:t>：</w:t>
      </w:r>
      <w:r>
        <w:rPr>
          <w:rFonts w:hint="eastAsia" w:ascii="宋体" w:hAnsi="宋体" w:eastAsia="宋体" w:cs="宋体"/>
          <w:color w:val="000000"/>
          <w:spacing w:val="-3"/>
          <w:sz w:val="28"/>
          <w:szCs w:val="28"/>
          <w:u w:val="single"/>
        </w:rPr>
        <w:t>自本委托书签署之日起</w:t>
      </w:r>
      <w:r>
        <w:rPr>
          <w:rFonts w:hint="eastAsia" w:ascii="宋体" w:hAnsi="宋体" w:eastAsia="宋体" w:cs="宋体"/>
          <w:color w:val="000000"/>
          <w:spacing w:val="-3"/>
          <w:sz w:val="28"/>
          <w:szCs w:val="28"/>
          <w:u w:val="single"/>
          <w:lang w:val="en-US" w:eastAsia="zh-CN"/>
        </w:rPr>
        <w:t>30</w:t>
      </w:r>
      <w:r>
        <w:rPr>
          <w:rFonts w:hint="eastAsia" w:ascii="宋体" w:hAnsi="宋体" w:eastAsia="宋体" w:cs="宋体"/>
          <w:color w:val="000000"/>
          <w:spacing w:val="-3"/>
          <w:sz w:val="28"/>
          <w:szCs w:val="28"/>
          <w:u w:val="single"/>
        </w:rPr>
        <w:t>日历天</w:t>
      </w:r>
      <w:r>
        <w:rPr>
          <w:rFonts w:hint="eastAsia" w:ascii="宋体" w:hAnsi="宋体" w:eastAsia="宋体" w:cs="宋体"/>
          <w:color w:val="000000"/>
          <w:sz w:val="28"/>
          <w:szCs w:val="28"/>
        </w:rPr>
        <w:t>。</w:t>
      </w:r>
    </w:p>
    <w:p w14:paraId="06CC357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代理人无转委托权。</w:t>
      </w:r>
    </w:p>
    <w:p w14:paraId="097B67C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附：法定代表人和委托代理人身份证复印件</w:t>
      </w:r>
    </w:p>
    <w:p w14:paraId="6CDA05F5">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55702116">
      <w:pPr>
        <w:keepNext w:val="0"/>
        <w:keepLines w:val="0"/>
        <w:pageBreakBefore w:val="0"/>
        <w:tabs>
          <w:tab w:val="left" w:pos="4620"/>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单位公章）</w:t>
      </w:r>
    </w:p>
    <w:p w14:paraId="787126C1">
      <w:pPr>
        <w:keepNext w:val="0"/>
        <w:keepLines w:val="0"/>
        <w:pageBreakBefore w:val="0"/>
        <w:tabs>
          <w:tab w:val="left" w:pos="4797"/>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表</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p>
    <w:p w14:paraId="5A4C3262">
      <w:pPr>
        <w:keepNext w:val="0"/>
        <w:keepLines w:val="0"/>
        <w:pageBreakBefore w:val="0"/>
        <w:tabs>
          <w:tab w:val="left" w:pos="2835"/>
          <w:tab w:val="left" w:pos="5472"/>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6BD6102B">
      <w:pPr>
        <w:keepNext w:val="0"/>
        <w:keepLines w:val="0"/>
        <w:pageBreakBefore w:val="0"/>
        <w:tabs>
          <w:tab w:val="left" w:pos="5215"/>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委托</w:t>
      </w:r>
      <w:r>
        <w:rPr>
          <w:rFonts w:hint="eastAsia" w:ascii="宋体" w:hAnsi="宋体" w:eastAsia="宋体" w:cs="宋体"/>
          <w:color w:val="000000"/>
          <w:spacing w:val="-3"/>
          <w:sz w:val="28"/>
          <w:szCs w:val="28"/>
        </w:rPr>
        <w:t>代</w:t>
      </w:r>
      <w:r>
        <w:rPr>
          <w:rFonts w:hint="eastAsia" w:ascii="宋体" w:hAnsi="宋体" w:eastAsia="宋体" w:cs="宋体"/>
          <w:color w:val="000000"/>
          <w:sz w:val="28"/>
          <w:szCs w:val="28"/>
        </w:rPr>
        <w:t>理</w:t>
      </w:r>
      <w:r>
        <w:rPr>
          <w:rFonts w:hint="eastAsia" w:ascii="宋体" w:hAnsi="宋体" w:eastAsia="宋体" w:cs="宋体"/>
          <w:color w:val="000000"/>
          <w:spacing w:val="-3"/>
          <w:sz w:val="28"/>
          <w:szCs w:val="28"/>
        </w:rPr>
        <w:t>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pacing w:val="-3"/>
          <w:sz w:val="28"/>
          <w:szCs w:val="28"/>
        </w:rPr>
        <w:t>（</w:t>
      </w:r>
      <w:r>
        <w:rPr>
          <w:rFonts w:hint="eastAsia" w:ascii="宋体" w:hAnsi="宋体" w:eastAsia="宋体" w:cs="宋体"/>
          <w:color w:val="000000"/>
          <w:sz w:val="28"/>
          <w:szCs w:val="28"/>
        </w:rPr>
        <w:t>签字或盖章</w:t>
      </w:r>
      <w:r>
        <w:rPr>
          <w:rFonts w:hint="eastAsia" w:ascii="宋体" w:hAnsi="宋体" w:eastAsia="宋体" w:cs="宋体"/>
          <w:color w:val="000000"/>
          <w:spacing w:val="-3"/>
          <w:sz w:val="28"/>
          <w:szCs w:val="28"/>
        </w:rPr>
        <w:t>）</w:t>
      </w:r>
    </w:p>
    <w:p w14:paraId="1C81689E">
      <w:pPr>
        <w:keepNext w:val="0"/>
        <w:keepLines w:val="0"/>
        <w:pageBreakBefore w:val="0"/>
        <w:tabs>
          <w:tab w:val="left" w:pos="5316"/>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u w:val="single"/>
        </w:rPr>
      </w:pPr>
      <w:r>
        <w:rPr>
          <w:rFonts w:hint="eastAsia" w:ascii="宋体" w:hAnsi="宋体" w:eastAsia="宋体" w:cs="宋体"/>
          <w:color w:val="000000"/>
          <w:sz w:val="28"/>
          <w:szCs w:val="28"/>
        </w:rPr>
        <w:t>身份</w:t>
      </w:r>
      <w:r>
        <w:rPr>
          <w:rFonts w:hint="eastAsia" w:ascii="宋体" w:hAnsi="宋体" w:eastAsia="宋体" w:cs="宋体"/>
          <w:color w:val="000000"/>
          <w:spacing w:val="-3"/>
          <w:sz w:val="28"/>
          <w:szCs w:val="28"/>
        </w:rPr>
        <w:t>证</w:t>
      </w:r>
      <w:r>
        <w:rPr>
          <w:rFonts w:hint="eastAsia" w:ascii="宋体" w:hAnsi="宋体" w:eastAsia="宋体" w:cs="宋体"/>
          <w:color w:val="000000"/>
          <w:sz w:val="28"/>
          <w:szCs w:val="28"/>
        </w:rPr>
        <w:t>号</w:t>
      </w:r>
      <w:r>
        <w:rPr>
          <w:rFonts w:hint="eastAsia" w:ascii="宋体" w:hAnsi="宋体" w:eastAsia="宋体" w:cs="宋体"/>
          <w:color w:val="000000"/>
          <w:spacing w:val="-3"/>
          <w:sz w:val="28"/>
          <w:szCs w:val="28"/>
        </w:rPr>
        <w:t>码</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p w14:paraId="20E30985">
      <w:pPr>
        <w:keepNext w:val="0"/>
        <w:keepLines w:val="0"/>
        <w:pageBreakBefore w:val="0"/>
        <w:tabs>
          <w:tab w:val="left" w:pos="5938"/>
          <w:tab w:val="left" w:pos="6778"/>
          <w:tab w:val="left" w:pos="7618"/>
        </w:tabs>
        <w:kinsoku/>
        <w:wordWrap/>
        <w:overflowPunct/>
        <w:topLinePunct w:val="0"/>
        <w:autoSpaceDE/>
        <w:autoSpaceDN/>
        <w:bidi w:val="0"/>
        <w:spacing w:line="500" w:lineRule="exact"/>
        <w:ind w:firstLine="560" w:firstLineChars="20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联系电话：</w:t>
      </w:r>
      <w:r>
        <w:rPr>
          <w:rFonts w:hint="eastAsia" w:ascii="宋体" w:hAnsi="宋体" w:eastAsia="宋体" w:cs="宋体"/>
          <w:color w:val="000000"/>
          <w:sz w:val="28"/>
          <w:szCs w:val="28"/>
          <w:u w:val="single"/>
        </w:rPr>
        <w:t xml:space="preserve">                    </w:t>
      </w:r>
    </w:p>
    <w:p w14:paraId="395468FC">
      <w:pPr>
        <w:keepNext w:val="0"/>
        <w:keepLines w:val="0"/>
        <w:pageBreakBefore w:val="0"/>
        <w:tabs>
          <w:tab w:val="left" w:pos="5938"/>
          <w:tab w:val="left" w:pos="6778"/>
          <w:tab w:val="left" w:pos="7618"/>
        </w:tabs>
        <w:kinsoku/>
        <w:wordWrap/>
        <w:overflowPunct/>
        <w:topLinePunct w:val="0"/>
        <w:autoSpaceDE/>
        <w:autoSpaceDN/>
        <w:bidi w:val="0"/>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7E0CA627">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1E002565">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四、资格证明文件</w:t>
      </w:r>
    </w:p>
    <w:p w14:paraId="700BEE19">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12B4BF46">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关于资格的声明函</w:t>
      </w:r>
    </w:p>
    <w:p w14:paraId="07473382">
      <w:pPr>
        <w:keepNext w:val="0"/>
        <w:keepLines w:val="0"/>
        <w:pageBreakBefore w:val="0"/>
        <w:tabs>
          <w:tab w:val="left" w:pos="1845"/>
          <w:tab w:val="left" w:pos="8093"/>
        </w:tabs>
        <w:kinsoku/>
        <w:wordWrap/>
        <w:overflowPunct/>
        <w:topLinePunct w:val="0"/>
        <w:autoSpaceDE/>
        <w:autoSpaceDN/>
        <w:bidi w:val="0"/>
        <w:spacing w:line="500" w:lineRule="exact"/>
        <w:rPr>
          <w:rFonts w:hint="eastAsia" w:ascii="宋体" w:hAnsi="宋体" w:eastAsia="宋体" w:cs="宋体"/>
          <w:color w:val="000000"/>
          <w:sz w:val="28"/>
          <w:szCs w:val="28"/>
        </w:rPr>
      </w:pP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（询价人）</w:t>
      </w:r>
      <w:r>
        <w:rPr>
          <w:rFonts w:hint="eastAsia" w:ascii="宋体" w:hAnsi="宋体" w:eastAsia="宋体" w:cs="宋体"/>
          <w:color w:val="000000"/>
          <w:sz w:val="28"/>
          <w:szCs w:val="28"/>
        </w:rPr>
        <w:t xml:space="preserve">： </w:t>
      </w:r>
    </w:p>
    <w:p w14:paraId="1A78FC1D">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lang w:val="en-US" w:eastAsia="zh-CN"/>
        </w:rPr>
        <w:t>我单位自愿参加本次询价活动，严格遵守《中华人民共和国政府采购法》及相关法律法规，坚守公开、公平、公正和诚实信用的原则，依法诚信经营，无条件遵守本次询价活动的各项规定。并且郑重承诺，本单位符合《中华人民共和国政府采购法》第二十二条规定的条件。</w:t>
      </w:r>
      <w:r>
        <w:rPr>
          <w:rFonts w:hint="eastAsia" w:ascii="宋体" w:hAnsi="宋体" w:eastAsia="宋体" w:cs="宋体"/>
          <w:color w:val="000000"/>
          <w:sz w:val="28"/>
          <w:szCs w:val="28"/>
        </w:rPr>
        <w:t>提交的下列文件和说明是准确的真实的。</w:t>
      </w:r>
    </w:p>
    <w:p w14:paraId="6EB24181">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营业执照。</w:t>
      </w:r>
    </w:p>
    <w:p w14:paraId="1576AA64">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2、法定代表人（负责人）授权书。</w:t>
      </w:r>
    </w:p>
    <w:p w14:paraId="3601DFEB">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3、法定代表人（负责人）或授权代表身份证。</w:t>
      </w:r>
    </w:p>
    <w:p w14:paraId="132D49CB">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4、公司地址、联系电话、传真等。</w:t>
      </w:r>
    </w:p>
    <w:p w14:paraId="4C60C7A5">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5、法定代表人（负责人）或授权代表的联系电话。</w:t>
      </w:r>
    </w:p>
    <w:p w14:paraId="63DEE58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6、招标项目要求的其他文件。</w:t>
      </w:r>
    </w:p>
    <w:p w14:paraId="3514684A">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7、本签字人确认资格文件中的说明是真实的、准确的。</w:t>
      </w:r>
    </w:p>
    <w:p w14:paraId="5A69986C">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p>
    <w:p w14:paraId="0B081CA3">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 xml:space="preserve">（公章）： </w:t>
      </w:r>
    </w:p>
    <w:p w14:paraId="3BF781FE">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（签字</w:t>
      </w:r>
      <w:r>
        <w:rPr>
          <w:rFonts w:hint="eastAsia" w:ascii="宋体" w:hAnsi="宋体" w:eastAsia="宋体" w:cs="宋体"/>
          <w:color w:val="000000"/>
          <w:sz w:val="28"/>
          <w:szCs w:val="28"/>
          <w:lang w:val="en-US" w:eastAsia="zh-CN"/>
        </w:rPr>
        <w:t>或盖章</w:t>
      </w:r>
      <w:r>
        <w:rPr>
          <w:rFonts w:hint="eastAsia" w:ascii="宋体" w:hAnsi="宋体" w:eastAsia="宋体" w:cs="宋体"/>
          <w:color w:val="000000"/>
          <w:sz w:val="28"/>
          <w:szCs w:val="28"/>
        </w:rPr>
        <w:t>）：</w:t>
      </w:r>
    </w:p>
    <w:p w14:paraId="5C6188BD">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p>
    <w:p w14:paraId="2DE447A6">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619B03B1">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p>
    <w:p w14:paraId="5A70D995">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w:t>
      </w:r>
      <w:r>
        <w:rPr>
          <w:rFonts w:hint="eastAsia" w:ascii="宋体" w:hAnsi="宋体" w:eastAsia="宋体" w:cs="宋体"/>
          <w:sz w:val="28"/>
          <w:szCs w:val="28"/>
        </w:rPr>
        <w:t>单位简介</w:t>
      </w:r>
    </w:p>
    <w:p w14:paraId="46CE0FAA">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（格式自拟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可以文件也可以表格</w:t>
      </w:r>
      <w:r>
        <w:rPr>
          <w:rFonts w:hint="eastAsia" w:ascii="宋体" w:hAnsi="宋体" w:eastAsia="宋体" w:cs="宋体"/>
          <w:sz w:val="28"/>
          <w:szCs w:val="28"/>
        </w:rPr>
        <w:t>）</w:t>
      </w:r>
    </w:p>
    <w:p w14:paraId="3BB6570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1C9C0EE">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（三）资格证明扫描件</w:t>
      </w:r>
    </w:p>
    <w:p w14:paraId="4A5B6424">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主要包括：</w:t>
      </w:r>
    </w:p>
    <w:p w14:paraId="435C299F">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营业执照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统一社会信用代码证</w:t>
      </w:r>
      <w:r>
        <w:rPr>
          <w:rFonts w:hint="eastAsia" w:ascii="宋体" w:hAnsi="宋体" w:eastAsia="宋体" w:cs="宋体"/>
          <w:sz w:val="28"/>
          <w:szCs w:val="28"/>
          <w:lang w:eastAsia="zh-CN"/>
        </w:rPr>
        <w:t>）；</w:t>
      </w:r>
    </w:p>
    <w:p w14:paraId="334693C4">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资质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资信</w:t>
      </w:r>
      <w:r>
        <w:rPr>
          <w:rFonts w:hint="eastAsia" w:ascii="宋体" w:hAnsi="宋体" w:eastAsia="宋体" w:cs="宋体"/>
          <w:sz w:val="28"/>
          <w:szCs w:val="28"/>
          <w:lang w:eastAsia="zh-CN"/>
        </w:rPr>
        <w:t>）</w:t>
      </w:r>
      <w:r>
        <w:rPr>
          <w:rFonts w:hint="eastAsia" w:ascii="宋体" w:hAnsi="宋体" w:eastAsia="宋体" w:cs="宋体"/>
          <w:sz w:val="28"/>
          <w:szCs w:val="28"/>
        </w:rPr>
        <w:t>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银行</w:t>
      </w:r>
      <w:r>
        <w:rPr>
          <w:rFonts w:hint="eastAsia" w:ascii="宋体" w:hAnsi="宋体" w:eastAsia="宋体" w:cs="宋体"/>
          <w:sz w:val="28"/>
          <w:szCs w:val="28"/>
        </w:rPr>
        <w:t>开户许可证或基本存款账户信息</w:t>
      </w:r>
      <w:r>
        <w:rPr>
          <w:rFonts w:hint="eastAsia" w:ascii="宋体" w:hAnsi="宋体" w:eastAsia="宋体" w:cs="宋体"/>
          <w:sz w:val="28"/>
          <w:szCs w:val="28"/>
          <w:lang w:eastAsia="zh-CN"/>
        </w:rPr>
        <w:t>；</w:t>
      </w:r>
    </w:p>
    <w:p w14:paraId="308CED81">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3.2024年度或2025年度财务审计报告(成立不足一年企业须提供成立以来的财务状况表)）；</w:t>
      </w:r>
    </w:p>
    <w:p w14:paraId="273F3D2A">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color w:val="auto"/>
          <w:sz w:val="28"/>
          <w:szCs w:val="28"/>
          <w:lang w:val="en-US" w:eastAsia="zh-CN"/>
        </w:rPr>
        <w:t>4.近1年</w:t>
      </w:r>
      <w:r>
        <w:rPr>
          <w:rFonts w:hint="eastAsia" w:ascii="宋体" w:hAnsi="宋体" w:eastAsia="宋体" w:cs="宋体"/>
          <w:i w:val="0"/>
          <w:iCs w:val="0"/>
          <w:caps w:val="0"/>
          <w:color w:val="auto"/>
          <w:spacing w:val="0"/>
          <w:sz w:val="28"/>
          <w:szCs w:val="28"/>
          <w:lang w:val="en-US" w:eastAsia="zh-CN"/>
        </w:rPr>
        <w:t>缴纳税收和社会保障资金的证明材料；</w:t>
      </w:r>
    </w:p>
    <w:p w14:paraId="040CF417">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5.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响应文件截止时间前5日内；</w:t>
      </w:r>
    </w:p>
    <w:p w14:paraId="6DD572FB">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拟任项目负责人</w:t>
      </w:r>
      <w:r>
        <w:rPr>
          <w:rFonts w:hint="eastAsia" w:ascii="宋体" w:hAnsi="宋体" w:eastAsia="宋体" w:cs="宋体"/>
          <w:sz w:val="28"/>
          <w:szCs w:val="28"/>
          <w:lang w:val="en-US" w:eastAsia="zh-CN"/>
        </w:rPr>
        <w:t>身份证、劳动合同、社保证明（退休人员需提供退休证明材料）、资格证明材料</w:t>
      </w:r>
      <w:r>
        <w:rPr>
          <w:rFonts w:hint="eastAsia" w:ascii="宋体" w:hAnsi="宋体" w:eastAsia="宋体" w:cs="宋体"/>
          <w:sz w:val="28"/>
          <w:szCs w:val="28"/>
          <w:lang w:eastAsia="zh-CN"/>
        </w:rPr>
        <w:t>。</w:t>
      </w:r>
    </w:p>
    <w:p w14:paraId="1152E2D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C99B826">
      <w:pPr>
        <w:numPr>
          <w:ilvl w:val="0"/>
          <w:numId w:val="0"/>
        </w:numPr>
        <w:snapToGrid w:val="0"/>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五、供应商业绩一览表</w:t>
      </w:r>
    </w:p>
    <w:p w14:paraId="4DF93C5C">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我公司对以下业绩承诺：下表所提供的业绩均真实有效，采购单位均真实有效，若有异议，我公司承诺会在 3 个工作日内可就以下业绩信息提供(合同、验收过的项目还提供对应的发票、验收报告或用户评价意见)原件供贵单位核对。若被发现存在任何虚假、隐瞒情况，我公司承担由此产生的一切后果。</w:t>
      </w:r>
    </w:p>
    <w:p w14:paraId="510121BC">
      <w:pPr>
        <w:snapToGrid w:val="0"/>
        <w:spacing w:line="600" w:lineRule="exact"/>
        <w:ind w:firstLine="560" w:firstLineChars="200"/>
        <w:rPr>
          <w:rFonts w:hint="eastAsia" w:ascii="宋体" w:hAnsi="宋体" w:eastAsia="宋体" w:cs="宋体"/>
          <w:sz w:val="28"/>
          <w:szCs w:val="28"/>
          <w:lang w:val="en-US" w:eastAsia="zh-CN"/>
        </w:rPr>
      </w:pPr>
    </w:p>
    <w:p w14:paraId="2BF41751">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（盖章）：                      </w:t>
      </w:r>
    </w:p>
    <w:p w14:paraId="5ADCC28F">
      <w:pPr>
        <w:snapToGrid w:val="0"/>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日  期：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日</w:t>
      </w:r>
      <w:r>
        <w:rPr>
          <w:rFonts w:hint="eastAsia" w:ascii="宋体" w:hAnsi="宋体" w:eastAsia="宋体" w:cs="宋体"/>
          <w:sz w:val="28"/>
          <w:szCs w:val="28"/>
          <w:lang w:val="en-US" w:eastAsia="zh-CN"/>
        </w:rPr>
        <w:t xml:space="preserve">                    </w:t>
      </w:r>
    </w:p>
    <w:p w14:paraId="18C0D2B9">
      <w:pPr>
        <w:spacing w:before="153"/>
        <w:rPr>
          <w:rFonts w:hint="eastAsia" w:ascii="宋体" w:hAnsi="宋体" w:eastAsia="宋体" w:cs="宋体"/>
          <w:sz w:val="28"/>
          <w:szCs w:val="28"/>
        </w:rPr>
      </w:pPr>
    </w:p>
    <w:tbl>
      <w:tblPr>
        <w:tblStyle w:val="31"/>
        <w:tblW w:w="5015"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29"/>
        <w:gridCol w:w="1356"/>
        <w:gridCol w:w="2113"/>
        <w:gridCol w:w="2113"/>
        <w:gridCol w:w="1727"/>
        <w:gridCol w:w="863"/>
      </w:tblGrid>
      <w:tr w14:paraId="5E78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461" w:type="pct"/>
            <w:vAlign w:val="center"/>
          </w:tcPr>
          <w:p w14:paraId="4F3B501D">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2"/>
                <w:sz w:val="28"/>
                <w:szCs w:val="28"/>
              </w:rPr>
              <w:t>序号</w:t>
            </w:r>
          </w:p>
        </w:tc>
        <w:tc>
          <w:tcPr>
            <w:tcW w:w="753" w:type="pct"/>
            <w:vAlign w:val="center"/>
          </w:tcPr>
          <w:p w14:paraId="2728B8BC">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项目名称</w:t>
            </w:r>
          </w:p>
        </w:tc>
        <w:tc>
          <w:tcPr>
            <w:tcW w:w="1173" w:type="pct"/>
            <w:vAlign w:val="center"/>
          </w:tcPr>
          <w:p w14:paraId="6A749968">
            <w:pPr>
              <w:pStyle w:val="30"/>
              <w:spacing w:before="7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服务范围</w:t>
            </w:r>
          </w:p>
        </w:tc>
        <w:tc>
          <w:tcPr>
            <w:tcW w:w="1173" w:type="pct"/>
            <w:vAlign w:val="center"/>
          </w:tcPr>
          <w:p w14:paraId="4D252367">
            <w:pPr>
              <w:pStyle w:val="30"/>
              <w:spacing w:before="68" w:line="220" w:lineRule="auto"/>
              <w:jc w:val="center"/>
              <w:rPr>
                <w:rFonts w:hint="eastAsia" w:ascii="宋体" w:hAnsi="宋体" w:eastAsia="宋体" w:cs="宋体"/>
                <w:sz w:val="28"/>
                <w:szCs w:val="28"/>
              </w:rPr>
            </w:pPr>
            <w:r>
              <w:rPr>
                <w:rFonts w:hint="eastAsia" w:ascii="宋体" w:hAnsi="宋体" w:eastAsia="宋体" w:cs="宋体"/>
                <w:spacing w:val="-2"/>
                <w:sz w:val="28"/>
                <w:szCs w:val="28"/>
              </w:rPr>
              <w:t>合同总金额</w:t>
            </w:r>
          </w:p>
        </w:tc>
        <w:tc>
          <w:tcPr>
            <w:tcW w:w="959" w:type="pct"/>
            <w:vAlign w:val="center"/>
          </w:tcPr>
          <w:p w14:paraId="37612948">
            <w:pPr>
              <w:pStyle w:val="30"/>
              <w:spacing w:before="135" w:line="347" w:lineRule="auto"/>
              <w:ind w:right="443"/>
              <w:jc w:val="center"/>
              <w:rPr>
                <w:rFonts w:hint="eastAsia" w:ascii="宋体" w:hAnsi="宋体" w:eastAsia="宋体" w:cs="宋体"/>
                <w:sz w:val="28"/>
                <w:szCs w:val="28"/>
              </w:rPr>
            </w:pPr>
            <w:r>
              <w:rPr>
                <w:rFonts w:hint="eastAsia" w:ascii="宋体" w:hAnsi="宋体" w:eastAsia="宋体" w:cs="宋体"/>
                <w:spacing w:val="-2"/>
                <w:sz w:val="28"/>
                <w:szCs w:val="28"/>
              </w:rPr>
              <w:t>业主单及联系电话</w:t>
            </w:r>
          </w:p>
        </w:tc>
        <w:tc>
          <w:tcPr>
            <w:tcW w:w="479" w:type="pct"/>
            <w:vAlign w:val="center"/>
          </w:tcPr>
          <w:p w14:paraId="4FE1300B">
            <w:pPr>
              <w:pStyle w:val="30"/>
              <w:spacing w:before="69" w:line="221" w:lineRule="auto"/>
              <w:jc w:val="center"/>
              <w:rPr>
                <w:rFonts w:hint="eastAsia" w:ascii="宋体" w:hAnsi="宋体" w:eastAsia="宋体" w:cs="宋体"/>
                <w:sz w:val="28"/>
                <w:szCs w:val="28"/>
              </w:rPr>
            </w:pPr>
            <w:r>
              <w:rPr>
                <w:rFonts w:hint="eastAsia" w:ascii="宋体" w:hAnsi="宋体" w:eastAsia="宋体" w:cs="宋体"/>
                <w:spacing w:val="-3"/>
                <w:sz w:val="28"/>
                <w:szCs w:val="28"/>
              </w:rPr>
              <w:t>备注</w:t>
            </w:r>
          </w:p>
        </w:tc>
      </w:tr>
      <w:tr w14:paraId="4DA6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0901BD41">
            <w:pPr>
              <w:spacing w:before="138" w:line="266" w:lineRule="exact"/>
              <w:ind w:left="378"/>
              <w:jc w:val="both"/>
              <w:rPr>
                <w:rFonts w:hint="eastAsia" w:ascii="宋体" w:hAnsi="宋体" w:eastAsia="宋体" w:cs="宋体"/>
                <w:sz w:val="28"/>
                <w:szCs w:val="28"/>
              </w:rPr>
            </w:pPr>
            <w:r>
              <w:rPr>
                <w:rFonts w:hint="eastAsia" w:ascii="宋体" w:hAnsi="宋体" w:eastAsia="宋体" w:cs="宋体"/>
                <w:position w:val="1"/>
                <w:sz w:val="28"/>
                <w:szCs w:val="28"/>
              </w:rPr>
              <w:t>1</w:t>
            </w:r>
          </w:p>
        </w:tc>
        <w:tc>
          <w:tcPr>
            <w:tcW w:w="753" w:type="pct"/>
            <w:vAlign w:val="center"/>
          </w:tcPr>
          <w:p w14:paraId="495F7FCB">
            <w:pPr>
              <w:jc w:val="center"/>
              <w:rPr>
                <w:rFonts w:hint="eastAsia" w:ascii="宋体" w:hAnsi="宋体" w:eastAsia="宋体" w:cs="宋体"/>
                <w:sz w:val="28"/>
                <w:szCs w:val="28"/>
              </w:rPr>
            </w:pPr>
          </w:p>
        </w:tc>
        <w:tc>
          <w:tcPr>
            <w:tcW w:w="1173" w:type="pct"/>
            <w:vAlign w:val="center"/>
          </w:tcPr>
          <w:p w14:paraId="19003EB5">
            <w:pPr>
              <w:jc w:val="center"/>
              <w:rPr>
                <w:rFonts w:hint="eastAsia" w:ascii="宋体" w:hAnsi="宋体" w:eastAsia="宋体" w:cs="宋体"/>
                <w:sz w:val="28"/>
                <w:szCs w:val="28"/>
              </w:rPr>
            </w:pPr>
          </w:p>
        </w:tc>
        <w:tc>
          <w:tcPr>
            <w:tcW w:w="1173" w:type="pct"/>
            <w:vAlign w:val="center"/>
          </w:tcPr>
          <w:p w14:paraId="2E90246E">
            <w:pPr>
              <w:jc w:val="center"/>
              <w:rPr>
                <w:rFonts w:hint="eastAsia" w:ascii="宋体" w:hAnsi="宋体" w:eastAsia="宋体" w:cs="宋体"/>
                <w:sz w:val="28"/>
                <w:szCs w:val="28"/>
              </w:rPr>
            </w:pPr>
          </w:p>
        </w:tc>
        <w:tc>
          <w:tcPr>
            <w:tcW w:w="959" w:type="pct"/>
            <w:vAlign w:val="center"/>
          </w:tcPr>
          <w:p w14:paraId="5A8F0E0F">
            <w:pPr>
              <w:jc w:val="center"/>
              <w:rPr>
                <w:rFonts w:hint="eastAsia" w:ascii="宋体" w:hAnsi="宋体" w:eastAsia="宋体" w:cs="宋体"/>
                <w:sz w:val="28"/>
                <w:szCs w:val="28"/>
              </w:rPr>
            </w:pPr>
          </w:p>
        </w:tc>
        <w:tc>
          <w:tcPr>
            <w:tcW w:w="479" w:type="pct"/>
            <w:vAlign w:val="center"/>
          </w:tcPr>
          <w:p w14:paraId="7F9DF902">
            <w:pPr>
              <w:jc w:val="center"/>
              <w:rPr>
                <w:rFonts w:hint="eastAsia" w:ascii="宋体" w:hAnsi="宋体" w:eastAsia="宋体" w:cs="宋体"/>
                <w:sz w:val="28"/>
                <w:szCs w:val="28"/>
              </w:rPr>
            </w:pPr>
          </w:p>
        </w:tc>
      </w:tr>
      <w:tr w14:paraId="484CB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4D81411F">
            <w:pPr>
              <w:spacing w:before="140" w:line="267" w:lineRule="exact"/>
              <w:ind w:left="372"/>
              <w:jc w:val="both"/>
              <w:rPr>
                <w:rFonts w:hint="eastAsia" w:ascii="宋体" w:hAnsi="宋体" w:eastAsia="宋体" w:cs="宋体"/>
                <w:sz w:val="28"/>
                <w:szCs w:val="28"/>
              </w:rPr>
            </w:pPr>
            <w:r>
              <w:rPr>
                <w:rFonts w:hint="eastAsia" w:ascii="宋体" w:hAnsi="宋体" w:eastAsia="宋体" w:cs="宋体"/>
                <w:position w:val="1"/>
                <w:sz w:val="28"/>
                <w:szCs w:val="28"/>
              </w:rPr>
              <w:t>2</w:t>
            </w:r>
          </w:p>
        </w:tc>
        <w:tc>
          <w:tcPr>
            <w:tcW w:w="753" w:type="pct"/>
            <w:vAlign w:val="center"/>
          </w:tcPr>
          <w:p w14:paraId="64ABD553">
            <w:pPr>
              <w:jc w:val="center"/>
              <w:rPr>
                <w:rFonts w:hint="eastAsia" w:ascii="宋体" w:hAnsi="宋体" w:eastAsia="宋体" w:cs="宋体"/>
                <w:sz w:val="28"/>
                <w:szCs w:val="28"/>
              </w:rPr>
            </w:pPr>
          </w:p>
        </w:tc>
        <w:tc>
          <w:tcPr>
            <w:tcW w:w="1173" w:type="pct"/>
            <w:vAlign w:val="center"/>
          </w:tcPr>
          <w:p w14:paraId="084B83FF">
            <w:pPr>
              <w:jc w:val="center"/>
              <w:rPr>
                <w:rFonts w:hint="eastAsia" w:ascii="宋体" w:hAnsi="宋体" w:eastAsia="宋体" w:cs="宋体"/>
                <w:sz w:val="28"/>
                <w:szCs w:val="28"/>
              </w:rPr>
            </w:pPr>
          </w:p>
        </w:tc>
        <w:tc>
          <w:tcPr>
            <w:tcW w:w="1173" w:type="pct"/>
            <w:vAlign w:val="center"/>
          </w:tcPr>
          <w:p w14:paraId="1B32CA30">
            <w:pPr>
              <w:jc w:val="center"/>
              <w:rPr>
                <w:rFonts w:hint="eastAsia" w:ascii="宋体" w:hAnsi="宋体" w:eastAsia="宋体" w:cs="宋体"/>
                <w:sz w:val="28"/>
                <w:szCs w:val="28"/>
              </w:rPr>
            </w:pPr>
          </w:p>
        </w:tc>
        <w:tc>
          <w:tcPr>
            <w:tcW w:w="959" w:type="pct"/>
            <w:vAlign w:val="center"/>
          </w:tcPr>
          <w:p w14:paraId="5AD899AF">
            <w:pPr>
              <w:jc w:val="center"/>
              <w:rPr>
                <w:rFonts w:hint="eastAsia" w:ascii="宋体" w:hAnsi="宋体" w:eastAsia="宋体" w:cs="宋体"/>
                <w:sz w:val="28"/>
                <w:szCs w:val="28"/>
              </w:rPr>
            </w:pPr>
          </w:p>
        </w:tc>
        <w:tc>
          <w:tcPr>
            <w:tcW w:w="479" w:type="pct"/>
            <w:vAlign w:val="center"/>
          </w:tcPr>
          <w:p w14:paraId="2FE812FD">
            <w:pPr>
              <w:jc w:val="center"/>
              <w:rPr>
                <w:rFonts w:hint="eastAsia" w:ascii="宋体" w:hAnsi="宋体" w:eastAsia="宋体" w:cs="宋体"/>
                <w:sz w:val="28"/>
                <w:szCs w:val="28"/>
              </w:rPr>
            </w:pPr>
          </w:p>
        </w:tc>
      </w:tr>
      <w:tr w14:paraId="1752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1" w:type="pct"/>
            <w:vAlign w:val="center"/>
          </w:tcPr>
          <w:p w14:paraId="1E69A8FB">
            <w:pPr>
              <w:spacing w:before="143"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3</w:t>
            </w:r>
          </w:p>
        </w:tc>
        <w:tc>
          <w:tcPr>
            <w:tcW w:w="753" w:type="pct"/>
            <w:vAlign w:val="center"/>
          </w:tcPr>
          <w:p w14:paraId="7C393180">
            <w:pPr>
              <w:jc w:val="center"/>
              <w:rPr>
                <w:rFonts w:hint="eastAsia" w:ascii="宋体" w:hAnsi="宋体" w:eastAsia="宋体" w:cs="宋体"/>
                <w:sz w:val="28"/>
                <w:szCs w:val="28"/>
              </w:rPr>
            </w:pPr>
          </w:p>
        </w:tc>
        <w:tc>
          <w:tcPr>
            <w:tcW w:w="1173" w:type="pct"/>
            <w:vAlign w:val="center"/>
          </w:tcPr>
          <w:p w14:paraId="38286A89">
            <w:pPr>
              <w:jc w:val="center"/>
              <w:rPr>
                <w:rFonts w:hint="eastAsia" w:ascii="宋体" w:hAnsi="宋体" w:eastAsia="宋体" w:cs="宋体"/>
                <w:sz w:val="28"/>
                <w:szCs w:val="28"/>
              </w:rPr>
            </w:pPr>
          </w:p>
        </w:tc>
        <w:tc>
          <w:tcPr>
            <w:tcW w:w="1173" w:type="pct"/>
            <w:vAlign w:val="center"/>
          </w:tcPr>
          <w:p w14:paraId="3AA38AA3">
            <w:pPr>
              <w:jc w:val="center"/>
              <w:rPr>
                <w:rFonts w:hint="eastAsia" w:ascii="宋体" w:hAnsi="宋体" w:eastAsia="宋体" w:cs="宋体"/>
                <w:sz w:val="28"/>
                <w:szCs w:val="28"/>
              </w:rPr>
            </w:pPr>
          </w:p>
        </w:tc>
        <w:tc>
          <w:tcPr>
            <w:tcW w:w="959" w:type="pct"/>
            <w:vAlign w:val="center"/>
          </w:tcPr>
          <w:p w14:paraId="36AC09DE">
            <w:pPr>
              <w:jc w:val="center"/>
              <w:rPr>
                <w:rFonts w:hint="eastAsia" w:ascii="宋体" w:hAnsi="宋体" w:eastAsia="宋体" w:cs="宋体"/>
                <w:sz w:val="28"/>
                <w:szCs w:val="28"/>
              </w:rPr>
            </w:pPr>
          </w:p>
        </w:tc>
        <w:tc>
          <w:tcPr>
            <w:tcW w:w="479" w:type="pct"/>
            <w:vAlign w:val="center"/>
          </w:tcPr>
          <w:p w14:paraId="48C35007">
            <w:pPr>
              <w:jc w:val="center"/>
              <w:rPr>
                <w:rFonts w:hint="eastAsia" w:ascii="宋体" w:hAnsi="宋体" w:eastAsia="宋体" w:cs="宋体"/>
                <w:sz w:val="28"/>
                <w:szCs w:val="28"/>
              </w:rPr>
            </w:pPr>
          </w:p>
        </w:tc>
      </w:tr>
      <w:tr w14:paraId="3DB5A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1F31A02F">
            <w:pPr>
              <w:spacing w:before="145" w:line="266" w:lineRule="exact"/>
              <w:ind w:left="365"/>
              <w:jc w:val="both"/>
              <w:rPr>
                <w:rFonts w:hint="eastAsia" w:ascii="宋体" w:hAnsi="宋体" w:eastAsia="宋体" w:cs="宋体"/>
                <w:sz w:val="28"/>
                <w:szCs w:val="28"/>
              </w:rPr>
            </w:pPr>
            <w:r>
              <w:rPr>
                <w:rFonts w:hint="eastAsia" w:ascii="宋体" w:hAnsi="宋体" w:eastAsia="宋体" w:cs="宋体"/>
                <w:position w:val="1"/>
                <w:sz w:val="28"/>
                <w:szCs w:val="28"/>
              </w:rPr>
              <w:t>4</w:t>
            </w:r>
          </w:p>
        </w:tc>
        <w:tc>
          <w:tcPr>
            <w:tcW w:w="753" w:type="pct"/>
            <w:vAlign w:val="center"/>
          </w:tcPr>
          <w:p w14:paraId="15318207">
            <w:pPr>
              <w:jc w:val="center"/>
              <w:rPr>
                <w:rFonts w:hint="eastAsia" w:ascii="宋体" w:hAnsi="宋体" w:eastAsia="宋体" w:cs="宋体"/>
                <w:sz w:val="28"/>
                <w:szCs w:val="28"/>
              </w:rPr>
            </w:pPr>
          </w:p>
        </w:tc>
        <w:tc>
          <w:tcPr>
            <w:tcW w:w="1173" w:type="pct"/>
            <w:vAlign w:val="center"/>
          </w:tcPr>
          <w:p w14:paraId="42F5D49B">
            <w:pPr>
              <w:jc w:val="center"/>
              <w:rPr>
                <w:rFonts w:hint="eastAsia" w:ascii="宋体" w:hAnsi="宋体" w:eastAsia="宋体" w:cs="宋体"/>
                <w:sz w:val="28"/>
                <w:szCs w:val="28"/>
              </w:rPr>
            </w:pPr>
          </w:p>
        </w:tc>
        <w:tc>
          <w:tcPr>
            <w:tcW w:w="1173" w:type="pct"/>
            <w:vAlign w:val="center"/>
          </w:tcPr>
          <w:p w14:paraId="6429EBBE">
            <w:pPr>
              <w:jc w:val="center"/>
              <w:rPr>
                <w:rFonts w:hint="eastAsia" w:ascii="宋体" w:hAnsi="宋体" w:eastAsia="宋体" w:cs="宋体"/>
                <w:sz w:val="28"/>
                <w:szCs w:val="28"/>
              </w:rPr>
            </w:pPr>
          </w:p>
        </w:tc>
        <w:tc>
          <w:tcPr>
            <w:tcW w:w="959" w:type="pct"/>
            <w:vAlign w:val="center"/>
          </w:tcPr>
          <w:p w14:paraId="02360066">
            <w:pPr>
              <w:jc w:val="center"/>
              <w:rPr>
                <w:rFonts w:hint="eastAsia" w:ascii="宋体" w:hAnsi="宋体" w:eastAsia="宋体" w:cs="宋体"/>
                <w:sz w:val="28"/>
                <w:szCs w:val="28"/>
              </w:rPr>
            </w:pPr>
          </w:p>
        </w:tc>
        <w:tc>
          <w:tcPr>
            <w:tcW w:w="479" w:type="pct"/>
            <w:vAlign w:val="center"/>
          </w:tcPr>
          <w:p w14:paraId="181C902D">
            <w:pPr>
              <w:jc w:val="center"/>
              <w:rPr>
                <w:rFonts w:hint="eastAsia" w:ascii="宋体" w:hAnsi="宋体" w:eastAsia="宋体" w:cs="宋体"/>
                <w:sz w:val="28"/>
                <w:szCs w:val="28"/>
              </w:rPr>
            </w:pPr>
          </w:p>
        </w:tc>
      </w:tr>
      <w:tr w14:paraId="2DB8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1" w:type="pct"/>
            <w:vAlign w:val="center"/>
          </w:tcPr>
          <w:p w14:paraId="5FC3497C">
            <w:pPr>
              <w:spacing w:before="147" w:line="264" w:lineRule="exact"/>
              <w:ind w:left="370"/>
              <w:jc w:val="both"/>
              <w:rPr>
                <w:rFonts w:hint="eastAsia" w:ascii="宋体" w:hAnsi="宋体" w:eastAsia="宋体" w:cs="宋体"/>
                <w:sz w:val="28"/>
                <w:szCs w:val="28"/>
              </w:rPr>
            </w:pPr>
            <w:r>
              <w:rPr>
                <w:rFonts w:hint="eastAsia" w:ascii="宋体" w:hAnsi="宋体" w:eastAsia="宋体" w:cs="宋体"/>
                <w:position w:val="1"/>
                <w:sz w:val="28"/>
                <w:szCs w:val="28"/>
              </w:rPr>
              <w:t>5</w:t>
            </w:r>
          </w:p>
        </w:tc>
        <w:tc>
          <w:tcPr>
            <w:tcW w:w="753" w:type="pct"/>
            <w:vAlign w:val="center"/>
          </w:tcPr>
          <w:p w14:paraId="04B30781">
            <w:pPr>
              <w:jc w:val="center"/>
              <w:rPr>
                <w:rFonts w:hint="eastAsia" w:ascii="宋体" w:hAnsi="宋体" w:eastAsia="宋体" w:cs="宋体"/>
                <w:sz w:val="28"/>
                <w:szCs w:val="28"/>
              </w:rPr>
            </w:pPr>
          </w:p>
        </w:tc>
        <w:tc>
          <w:tcPr>
            <w:tcW w:w="1173" w:type="pct"/>
            <w:vAlign w:val="center"/>
          </w:tcPr>
          <w:p w14:paraId="11C08316">
            <w:pPr>
              <w:jc w:val="center"/>
              <w:rPr>
                <w:rFonts w:hint="eastAsia" w:ascii="宋体" w:hAnsi="宋体" w:eastAsia="宋体" w:cs="宋体"/>
                <w:sz w:val="28"/>
                <w:szCs w:val="28"/>
              </w:rPr>
            </w:pPr>
          </w:p>
        </w:tc>
        <w:tc>
          <w:tcPr>
            <w:tcW w:w="1173" w:type="pct"/>
            <w:vAlign w:val="center"/>
          </w:tcPr>
          <w:p w14:paraId="747A7D71">
            <w:pPr>
              <w:jc w:val="center"/>
              <w:rPr>
                <w:rFonts w:hint="eastAsia" w:ascii="宋体" w:hAnsi="宋体" w:eastAsia="宋体" w:cs="宋体"/>
                <w:sz w:val="28"/>
                <w:szCs w:val="28"/>
              </w:rPr>
            </w:pPr>
          </w:p>
        </w:tc>
        <w:tc>
          <w:tcPr>
            <w:tcW w:w="959" w:type="pct"/>
            <w:vAlign w:val="center"/>
          </w:tcPr>
          <w:p w14:paraId="36432AC6">
            <w:pPr>
              <w:jc w:val="center"/>
              <w:rPr>
                <w:rFonts w:hint="eastAsia" w:ascii="宋体" w:hAnsi="宋体" w:eastAsia="宋体" w:cs="宋体"/>
                <w:sz w:val="28"/>
                <w:szCs w:val="28"/>
              </w:rPr>
            </w:pPr>
          </w:p>
        </w:tc>
        <w:tc>
          <w:tcPr>
            <w:tcW w:w="479" w:type="pct"/>
            <w:vAlign w:val="center"/>
          </w:tcPr>
          <w:p w14:paraId="049517A1">
            <w:pPr>
              <w:jc w:val="center"/>
              <w:rPr>
                <w:rFonts w:hint="eastAsia" w:ascii="宋体" w:hAnsi="宋体" w:eastAsia="宋体" w:cs="宋体"/>
                <w:sz w:val="28"/>
                <w:szCs w:val="28"/>
              </w:rPr>
            </w:pPr>
          </w:p>
        </w:tc>
      </w:tr>
      <w:tr w14:paraId="24B5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461" w:type="pct"/>
            <w:vAlign w:val="center"/>
          </w:tcPr>
          <w:p w14:paraId="46584AE4">
            <w:pPr>
              <w:pStyle w:val="30"/>
              <w:spacing w:before="125" w:line="224" w:lineRule="auto"/>
              <w:ind w:left="231"/>
              <w:jc w:val="both"/>
              <w:rPr>
                <w:rFonts w:hint="eastAsia" w:ascii="宋体" w:hAnsi="宋体" w:eastAsia="宋体" w:cs="宋体"/>
                <w:sz w:val="28"/>
                <w:szCs w:val="28"/>
              </w:rPr>
            </w:pPr>
            <w:r>
              <w:rPr>
                <w:rFonts w:hint="eastAsia" w:ascii="宋体" w:hAnsi="宋体" w:eastAsia="宋体" w:cs="宋体"/>
                <w:spacing w:val="39"/>
                <w:w w:val="152"/>
                <w:sz w:val="28"/>
                <w:szCs w:val="28"/>
              </w:rPr>
              <w:t>„„</w:t>
            </w:r>
          </w:p>
        </w:tc>
        <w:tc>
          <w:tcPr>
            <w:tcW w:w="753" w:type="pct"/>
            <w:vAlign w:val="center"/>
          </w:tcPr>
          <w:p w14:paraId="0405D2D2">
            <w:pPr>
              <w:jc w:val="center"/>
              <w:rPr>
                <w:rFonts w:hint="eastAsia" w:ascii="宋体" w:hAnsi="宋体" w:eastAsia="宋体" w:cs="宋体"/>
                <w:sz w:val="28"/>
                <w:szCs w:val="28"/>
              </w:rPr>
            </w:pPr>
          </w:p>
        </w:tc>
        <w:tc>
          <w:tcPr>
            <w:tcW w:w="1173" w:type="pct"/>
            <w:vAlign w:val="center"/>
          </w:tcPr>
          <w:p w14:paraId="26051B88">
            <w:pPr>
              <w:jc w:val="center"/>
              <w:rPr>
                <w:rFonts w:hint="eastAsia" w:ascii="宋体" w:hAnsi="宋体" w:eastAsia="宋体" w:cs="宋体"/>
                <w:sz w:val="28"/>
                <w:szCs w:val="28"/>
              </w:rPr>
            </w:pPr>
          </w:p>
        </w:tc>
        <w:tc>
          <w:tcPr>
            <w:tcW w:w="1173" w:type="pct"/>
            <w:vAlign w:val="center"/>
          </w:tcPr>
          <w:p w14:paraId="6C01B36B">
            <w:pPr>
              <w:jc w:val="center"/>
              <w:rPr>
                <w:rFonts w:hint="eastAsia" w:ascii="宋体" w:hAnsi="宋体" w:eastAsia="宋体" w:cs="宋体"/>
                <w:sz w:val="28"/>
                <w:szCs w:val="28"/>
              </w:rPr>
            </w:pPr>
          </w:p>
        </w:tc>
        <w:tc>
          <w:tcPr>
            <w:tcW w:w="959" w:type="pct"/>
            <w:vAlign w:val="center"/>
          </w:tcPr>
          <w:p w14:paraId="511897C6">
            <w:pPr>
              <w:jc w:val="center"/>
              <w:rPr>
                <w:rFonts w:hint="eastAsia" w:ascii="宋体" w:hAnsi="宋体" w:eastAsia="宋体" w:cs="宋体"/>
                <w:sz w:val="28"/>
                <w:szCs w:val="28"/>
              </w:rPr>
            </w:pPr>
          </w:p>
        </w:tc>
        <w:tc>
          <w:tcPr>
            <w:tcW w:w="479" w:type="pct"/>
            <w:vAlign w:val="center"/>
          </w:tcPr>
          <w:p w14:paraId="2282C52C">
            <w:pPr>
              <w:jc w:val="center"/>
              <w:rPr>
                <w:rFonts w:hint="eastAsia" w:ascii="宋体" w:hAnsi="宋体" w:eastAsia="宋体" w:cs="宋体"/>
                <w:sz w:val="28"/>
                <w:szCs w:val="28"/>
              </w:rPr>
            </w:pPr>
          </w:p>
        </w:tc>
      </w:tr>
    </w:tbl>
    <w:p w14:paraId="24620F44">
      <w:pPr>
        <w:keepNext w:val="0"/>
        <w:keepLines w:val="0"/>
        <w:pageBreakBefore w:val="0"/>
        <w:kinsoku/>
        <w:wordWrap/>
        <w:overflowPunct/>
        <w:topLinePunct w:val="0"/>
        <w:autoSpaceDE/>
        <w:autoSpaceDN/>
        <w:bidi w:val="0"/>
        <w:snapToGrid w:val="0"/>
        <w:spacing w:line="500" w:lineRule="exact"/>
        <w:rPr>
          <w:rFonts w:hint="eastAsia" w:ascii="宋体" w:hAnsi="宋体" w:eastAsia="宋体" w:cs="宋体"/>
          <w:sz w:val="28"/>
          <w:szCs w:val="28"/>
          <w:lang w:val="en-US" w:eastAsia="zh-CN"/>
        </w:rPr>
      </w:pPr>
    </w:p>
    <w:p w14:paraId="380DC8BF">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sz w:val="28"/>
          <w:szCs w:val="28"/>
          <w:lang w:val="en-US" w:eastAsia="zh-CN"/>
        </w:rPr>
      </w:pPr>
    </w:p>
    <w:p w14:paraId="5B5B4AF1">
      <w:pPr>
        <w:rPr>
          <w:rFonts w:hint="eastAsia" w:ascii="宋体" w:hAnsi="宋体" w:eastAsia="宋体" w:cs="宋体"/>
          <w:color w:val="000000"/>
          <w:sz w:val="28"/>
          <w:szCs w:val="28"/>
        </w:rPr>
      </w:pPr>
      <w:r>
        <w:rPr>
          <w:rFonts w:hint="eastAsia" w:ascii="宋体" w:hAnsi="宋体" w:eastAsia="宋体" w:cs="宋体"/>
          <w:color w:val="000000"/>
          <w:sz w:val="28"/>
          <w:szCs w:val="28"/>
        </w:rPr>
        <w:br w:type="page"/>
      </w:r>
    </w:p>
    <w:p w14:paraId="7A87DB6A">
      <w:pPr>
        <w:numPr>
          <w:ilvl w:val="0"/>
          <w:numId w:val="2"/>
        </w:numPr>
        <w:snapToGrid w:val="0"/>
        <w:spacing w:line="6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技术服务大纲</w:t>
      </w:r>
    </w:p>
    <w:p w14:paraId="6F5997FD">
      <w:pPr>
        <w:widowControl w:val="0"/>
        <w:numPr>
          <w:ilvl w:val="0"/>
          <w:numId w:val="0"/>
        </w:numPr>
        <w:snapToGrid w:val="0"/>
        <w:spacing w:line="600" w:lineRule="exact"/>
        <w:jc w:val="center"/>
        <w:rPr>
          <w:rFonts w:hint="eastAsia" w:ascii="宋体" w:hAnsi="宋体" w:eastAsia="宋体" w:cs="宋体"/>
          <w:sz w:val="28"/>
          <w:szCs w:val="28"/>
          <w:lang w:val="en-US" w:eastAsia="zh-CN"/>
        </w:rPr>
      </w:pPr>
    </w:p>
    <w:p w14:paraId="6C7C3941">
      <w:pPr>
        <w:widowControl w:val="0"/>
        <w:numPr>
          <w:ilvl w:val="0"/>
          <w:numId w:val="0"/>
        </w:numPr>
        <w:snapToGrid w:val="0"/>
        <w:spacing w:line="600" w:lineRule="exact"/>
        <w:jc w:val="center"/>
        <w:rPr>
          <w:rFonts w:hint="eastAsia" w:ascii="宋体" w:hAnsi="宋体" w:eastAsia="宋体" w:cs="宋体"/>
          <w:sz w:val="28"/>
          <w:szCs w:val="28"/>
          <w:lang w:val="en-US" w:eastAsia="zh-CN"/>
        </w:rPr>
      </w:pPr>
    </w:p>
    <w:p w14:paraId="164A00BC">
      <w:pPr>
        <w:widowControl w:val="0"/>
        <w:numPr>
          <w:ilvl w:val="0"/>
          <w:numId w:val="0"/>
        </w:numPr>
        <w:snapToGrid w:val="0"/>
        <w:spacing w:line="600" w:lineRule="exact"/>
        <w:jc w:val="center"/>
        <w:rPr>
          <w:rFonts w:hint="eastAsia" w:ascii="宋体" w:hAnsi="宋体" w:eastAsia="宋体" w:cs="宋体"/>
          <w:sz w:val="28"/>
          <w:szCs w:val="28"/>
          <w:lang w:val="en-US" w:eastAsia="zh-CN"/>
        </w:rPr>
      </w:pPr>
    </w:p>
    <w:p w14:paraId="3A90F1B8">
      <w:pPr>
        <w:spacing w:line="60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七、服务承诺</w:t>
      </w:r>
    </w:p>
    <w:sectPr>
      <w:headerReference r:id="rId3" w:type="default"/>
      <w:pgSz w:w="11906" w:h="16838"/>
      <w:pgMar w:top="1474"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文星仿宋..嬀.">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72B">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A8F1"/>
    <w:multiLevelType w:val="singleLevel"/>
    <w:tmpl w:val="933DA8F1"/>
    <w:lvl w:ilvl="0" w:tentative="0">
      <w:start w:val="1"/>
      <w:numFmt w:val="decimal"/>
      <w:suff w:val="nothing"/>
      <w:lvlText w:val="%1）"/>
      <w:lvlJc w:val="left"/>
    </w:lvl>
  </w:abstractNum>
  <w:abstractNum w:abstractNumId="1">
    <w:nsid w:val="0E50F37A"/>
    <w:multiLevelType w:val="singleLevel"/>
    <w:tmpl w:val="0E50F37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1YzU5MTE0ZjljNjZiMDE3MWRhOTRiNmVlZTEifQ=="/>
  </w:docVars>
  <w:rsids>
    <w:rsidRoot w:val="007B2120"/>
    <w:rsid w:val="00006492"/>
    <w:rsid w:val="000102BA"/>
    <w:rsid w:val="00012F74"/>
    <w:rsid w:val="000138E6"/>
    <w:rsid w:val="0004648D"/>
    <w:rsid w:val="00081CAD"/>
    <w:rsid w:val="00094FA0"/>
    <w:rsid w:val="000A1808"/>
    <w:rsid w:val="000A455C"/>
    <w:rsid w:val="000B0413"/>
    <w:rsid w:val="000B460A"/>
    <w:rsid w:val="000D409B"/>
    <w:rsid w:val="000E289E"/>
    <w:rsid w:val="000E52F7"/>
    <w:rsid w:val="000F748A"/>
    <w:rsid w:val="0010228F"/>
    <w:rsid w:val="0013612E"/>
    <w:rsid w:val="00176B47"/>
    <w:rsid w:val="00183FA3"/>
    <w:rsid w:val="001C686F"/>
    <w:rsid w:val="0021311B"/>
    <w:rsid w:val="0022130E"/>
    <w:rsid w:val="00231DD4"/>
    <w:rsid w:val="00260B39"/>
    <w:rsid w:val="00265C1D"/>
    <w:rsid w:val="00272FB1"/>
    <w:rsid w:val="00293256"/>
    <w:rsid w:val="002952A5"/>
    <w:rsid w:val="002A3716"/>
    <w:rsid w:val="002D3BFD"/>
    <w:rsid w:val="002F2430"/>
    <w:rsid w:val="00300586"/>
    <w:rsid w:val="0030101F"/>
    <w:rsid w:val="00316E17"/>
    <w:rsid w:val="00324A38"/>
    <w:rsid w:val="003B3EBC"/>
    <w:rsid w:val="003C05F6"/>
    <w:rsid w:val="003C6206"/>
    <w:rsid w:val="003D12FF"/>
    <w:rsid w:val="003D71B9"/>
    <w:rsid w:val="003F05AC"/>
    <w:rsid w:val="004151BD"/>
    <w:rsid w:val="00415219"/>
    <w:rsid w:val="0046694F"/>
    <w:rsid w:val="00470A49"/>
    <w:rsid w:val="004913B0"/>
    <w:rsid w:val="004A153C"/>
    <w:rsid w:val="004C29E7"/>
    <w:rsid w:val="004F74D9"/>
    <w:rsid w:val="00505157"/>
    <w:rsid w:val="00515BF5"/>
    <w:rsid w:val="0052274D"/>
    <w:rsid w:val="00546DC2"/>
    <w:rsid w:val="005472C6"/>
    <w:rsid w:val="00570C3C"/>
    <w:rsid w:val="005714E9"/>
    <w:rsid w:val="00573FF0"/>
    <w:rsid w:val="005953A0"/>
    <w:rsid w:val="005B0513"/>
    <w:rsid w:val="005B5817"/>
    <w:rsid w:val="005C0610"/>
    <w:rsid w:val="005C11CA"/>
    <w:rsid w:val="005F4BEB"/>
    <w:rsid w:val="006124D3"/>
    <w:rsid w:val="006250CB"/>
    <w:rsid w:val="006571EF"/>
    <w:rsid w:val="00667CB4"/>
    <w:rsid w:val="00677FA9"/>
    <w:rsid w:val="006D1B00"/>
    <w:rsid w:val="006D7EBF"/>
    <w:rsid w:val="0072464B"/>
    <w:rsid w:val="00735C98"/>
    <w:rsid w:val="00781426"/>
    <w:rsid w:val="00786651"/>
    <w:rsid w:val="00787F79"/>
    <w:rsid w:val="007A11FD"/>
    <w:rsid w:val="007A4976"/>
    <w:rsid w:val="007B20E0"/>
    <w:rsid w:val="007B2120"/>
    <w:rsid w:val="007B5BFF"/>
    <w:rsid w:val="007D362C"/>
    <w:rsid w:val="007D59EC"/>
    <w:rsid w:val="007E37C7"/>
    <w:rsid w:val="007F0BBF"/>
    <w:rsid w:val="00803BD2"/>
    <w:rsid w:val="00806C30"/>
    <w:rsid w:val="00810195"/>
    <w:rsid w:val="00836C47"/>
    <w:rsid w:val="00840C0C"/>
    <w:rsid w:val="00843FCA"/>
    <w:rsid w:val="00855DCA"/>
    <w:rsid w:val="00874236"/>
    <w:rsid w:val="008F043B"/>
    <w:rsid w:val="0090293A"/>
    <w:rsid w:val="00907652"/>
    <w:rsid w:val="00911DFC"/>
    <w:rsid w:val="0093044F"/>
    <w:rsid w:val="00966B8B"/>
    <w:rsid w:val="00A22B4D"/>
    <w:rsid w:val="00A33980"/>
    <w:rsid w:val="00A567B1"/>
    <w:rsid w:val="00A72910"/>
    <w:rsid w:val="00A77638"/>
    <w:rsid w:val="00B00FF1"/>
    <w:rsid w:val="00B17827"/>
    <w:rsid w:val="00B21B4C"/>
    <w:rsid w:val="00B54A8E"/>
    <w:rsid w:val="00B81903"/>
    <w:rsid w:val="00B821F6"/>
    <w:rsid w:val="00B82840"/>
    <w:rsid w:val="00B8510A"/>
    <w:rsid w:val="00B975B3"/>
    <w:rsid w:val="00BA1537"/>
    <w:rsid w:val="00BB0B29"/>
    <w:rsid w:val="00BB465A"/>
    <w:rsid w:val="00BF5EE7"/>
    <w:rsid w:val="00C02825"/>
    <w:rsid w:val="00C0423F"/>
    <w:rsid w:val="00C04D3D"/>
    <w:rsid w:val="00C1111E"/>
    <w:rsid w:val="00C3415B"/>
    <w:rsid w:val="00C65E3B"/>
    <w:rsid w:val="00C841CD"/>
    <w:rsid w:val="00C90645"/>
    <w:rsid w:val="00CA2660"/>
    <w:rsid w:val="00CD1848"/>
    <w:rsid w:val="00D01A96"/>
    <w:rsid w:val="00D11486"/>
    <w:rsid w:val="00D36DE5"/>
    <w:rsid w:val="00D401B2"/>
    <w:rsid w:val="00D47270"/>
    <w:rsid w:val="00D51B16"/>
    <w:rsid w:val="00D536E6"/>
    <w:rsid w:val="00D96259"/>
    <w:rsid w:val="00D971A9"/>
    <w:rsid w:val="00DA73C2"/>
    <w:rsid w:val="00DC720E"/>
    <w:rsid w:val="00DE7BF8"/>
    <w:rsid w:val="00E007FD"/>
    <w:rsid w:val="00E0163D"/>
    <w:rsid w:val="00E36FE5"/>
    <w:rsid w:val="00E43A32"/>
    <w:rsid w:val="00E823A9"/>
    <w:rsid w:val="00E91D0F"/>
    <w:rsid w:val="00E922DA"/>
    <w:rsid w:val="00EA4E63"/>
    <w:rsid w:val="00EB4015"/>
    <w:rsid w:val="00EB4870"/>
    <w:rsid w:val="00EC7B79"/>
    <w:rsid w:val="00ED007D"/>
    <w:rsid w:val="00EE255A"/>
    <w:rsid w:val="00EE61B2"/>
    <w:rsid w:val="00EF518D"/>
    <w:rsid w:val="00F03414"/>
    <w:rsid w:val="00F03CC2"/>
    <w:rsid w:val="00F1490A"/>
    <w:rsid w:val="00F1758D"/>
    <w:rsid w:val="00F254B3"/>
    <w:rsid w:val="00F5108B"/>
    <w:rsid w:val="00F53FD0"/>
    <w:rsid w:val="00F72472"/>
    <w:rsid w:val="00F825B9"/>
    <w:rsid w:val="00F82A80"/>
    <w:rsid w:val="00F83DD5"/>
    <w:rsid w:val="00F8652D"/>
    <w:rsid w:val="00F930C4"/>
    <w:rsid w:val="00F9460E"/>
    <w:rsid w:val="00FB1364"/>
    <w:rsid w:val="00FC59F3"/>
    <w:rsid w:val="00FD1BB6"/>
    <w:rsid w:val="00FF158D"/>
    <w:rsid w:val="01397055"/>
    <w:rsid w:val="055D4AC5"/>
    <w:rsid w:val="0D2608DE"/>
    <w:rsid w:val="0D5A0848"/>
    <w:rsid w:val="162437A1"/>
    <w:rsid w:val="17326391"/>
    <w:rsid w:val="18700F1F"/>
    <w:rsid w:val="1AA63340"/>
    <w:rsid w:val="1AF15AB4"/>
    <w:rsid w:val="1ED63FD7"/>
    <w:rsid w:val="20E0549C"/>
    <w:rsid w:val="216E68BD"/>
    <w:rsid w:val="22911F64"/>
    <w:rsid w:val="22A412A4"/>
    <w:rsid w:val="26DF2E01"/>
    <w:rsid w:val="28625728"/>
    <w:rsid w:val="294E6DB5"/>
    <w:rsid w:val="29AF73CD"/>
    <w:rsid w:val="2CF241A1"/>
    <w:rsid w:val="2F3F0AE3"/>
    <w:rsid w:val="2F971030"/>
    <w:rsid w:val="30F2476F"/>
    <w:rsid w:val="37CA5C9E"/>
    <w:rsid w:val="39B30B07"/>
    <w:rsid w:val="3BC7716C"/>
    <w:rsid w:val="3C3E2F5F"/>
    <w:rsid w:val="3D8173B0"/>
    <w:rsid w:val="3DCD7770"/>
    <w:rsid w:val="3FFF5FD5"/>
    <w:rsid w:val="40B6553C"/>
    <w:rsid w:val="41861F11"/>
    <w:rsid w:val="42583888"/>
    <w:rsid w:val="456145E9"/>
    <w:rsid w:val="47BD6B23"/>
    <w:rsid w:val="4877576F"/>
    <w:rsid w:val="488315E3"/>
    <w:rsid w:val="48EB621C"/>
    <w:rsid w:val="4AF22BC8"/>
    <w:rsid w:val="4BDC3BFA"/>
    <w:rsid w:val="51B34509"/>
    <w:rsid w:val="533224B8"/>
    <w:rsid w:val="5531145B"/>
    <w:rsid w:val="5BAC183B"/>
    <w:rsid w:val="5C190F8F"/>
    <w:rsid w:val="5C706C18"/>
    <w:rsid w:val="608C5F62"/>
    <w:rsid w:val="64905155"/>
    <w:rsid w:val="64C73EDA"/>
    <w:rsid w:val="675E7762"/>
    <w:rsid w:val="68B735CD"/>
    <w:rsid w:val="6CF15941"/>
    <w:rsid w:val="6D554032"/>
    <w:rsid w:val="703F45D4"/>
    <w:rsid w:val="714352D0"/>
    <w:rsid w:val="76D012C6"/>
    <w:rsid w:val="77104480"/>
    <w:rsid w:val="7BF1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34"/>
    <w:semiHidden/>
    <w:unhideWhenUsed/>
    <w:qFormat/>
    <w:uiPriority w:val="9"/>
    <w:pPr>
      <w:keepNext/>
      <w:keepLines/>
      <w:widowControl w:val="0"/>
      <w:suppressLineNumbers w:val="0"/>
      <w:spacing w:before="120" w:beforeLines="20" w:beforeAutospacing="0" w:after="0" w:afterLines="20" w:afterAutospacing="0" w:line="600" w:lineRule="exact"/>
      <w:ind w:left="0" w:right="0" w:firstLine="0" w:firstLineChars="0"/>
      <w:jc w:val="left"/>
      <w:outlineLvl w:val="1"/>
    </w:pPr>
    <w:rPr>
      <w:rFonts w:hint="default" w:ascii="Times New Roman" w:hAnsi="Times New Roman" w:eastAsia="黑体" w:cs="Times New Roman"/>
      <w:kern w:val="44"/>
      <w:sz w:val="30"/>
      <w:szCs w:val="32"/>
      <w:lang w:val="en-US" w:eastAsia="zh-CN" w:bidi="ar"/>
    </w:rPr>
  </w:style>
  <w:style w:type="paragraph" w:styleId="5">
    <w:name w:val="heading 3"/>
    <w:basedOn w:val="1"/>
    <w:next w:val="1"/>
    <w:link w:val="33"/>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rFonts w:ascii="等线" w:hAnsi="等线" w:eastAsia="等线" w:cs="黑体"/>
      <w:szCs w:val="24"/>
    </w:rPr>
  </w:style>
  <w:style w:type="paragraph" w:styleId="8">
    <w:name w:val="Document Map"/>
    <w:basedOn w:val="1"/>
    <w:link w:val="23"/>
    <w:semiHidden/>
    <w:unhideWhenUsed/>
    <w:qFormat/>
    <w:uiPriority w:val="99"/>
    <w:rPr>
      <w:rFonts w:ascii="宋体" w:eastAsia="宋体"/>
      <w:sz w:val="18"/>
      <w:szCs w:val="18"/>
    </w:rPr>
  </w:style>
  <w:style w:type="paragraph" w:styleId="9">
    <w:name w:val="Body Text"/>
    <w:basedOn w:val="1"/>
    <w:link w:val="24"/>
    <w:qFormat/>
    <w:uiPriority w:val="0"/>
    <w:pPr>
      <w:spacing w:after="120"/>
    </w:pPr>
    <w:rPr>
      <w:rFonts w:ascii="Times New Roman" w:hAnsi="Times New Roman" w:eastAsia="宋体" w:cs="Times New Roman"/>
      <w:szCs w:val="24"/>
    </w:rPr>
  </w:style>
  <w:style w:type="paragraph" w:styleId="10">
    <w:name w:val="Date"/>
    <w:basedOn w:val="1"/>
    <w:next w:val="1"/>
    <w:link w:val="22"/>
    <w:semiHidden/>
    <w:unhideWhenUsed/>
    <w:qFormat/>
    <w:uiPriority w:val="99"/>
    <w:pPr>
      <w:ind w:left="100" w:leftChars="2500"/>
    </w:pPr>
  </w:style>
  <w:style w:type="paragraph" w:styleId="11">
    <w:name w:val="Balloon Text"/>
    <w:basedOn w:val="1"/>
    <w:link w:val="26"/>
    <w:semiHidden/>
    <w:unhideWhenUsed/>
    <w:qFormat/>
    <w:uiPriority w:val="99"/>
    <w:rPr>
      <w:sz w:val="18"/>
      <w:szCs w:val="18"/>
    </w:rPr>
  </w:style>
  <w:style w:type="paragraph" w:styleId="12">
    <w:name w:val="footer"/>
    <w:basedOn w:val="1"/>
    <w:link w:val="21"/>
    <w:unhideWhenUsed/>
    <w:qFormat/>
    <w:uiPriority w:val="0"/>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9"/>
    <w:link w:val="25"/>
    <w:semiHidden/>
    <w:unhideWhenUsed/>
    <w:qFormat/>
    <w:uiPriority w:val="99"/>
    <w:pPr>
      <w:ind w:firstLine="420" w:firstLineChars="100"/>
    </w:pPr>
    <w:rPr>
      <w:rFonts w:asciiTheme="minorHAnsi" w:hAnsiTheme="minorHAnsi" w:eastAsiaTheme="minorEastAsia" w:cstheme="minorBidi"/>
      <w:szCs w:val="22"/>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semiHidden/>
    <w:unhideWhenUsed/>
    <w:qFormat/>
    <w:uiPriority w:val="99"/>
    <w:rPr>
      <w:color w:val="0000FF"/>
      <w:u w:val="single"/>
    </w:rPr>
  </w:style>
  <w:style w:type="character" w:customStyle="1" w:styleId="20">
    <w:name w:val="页眉 字符"/>
    <w:basedOn w:val="18"/>
    <w:link w:val="13"/>
    <w:qFormat/>
    <w:uiPriority w:val="99"/>
    <w:rPr>
      <w:sz w:val="18"/>
      <w:szCs w:val="18"/>
    </w:rPr>
  </w:style>
  <w:style w:type="character" w:customStyle="1" w:styleId="21">
    <w:name w:val="页脚 字符"/>
    <w:basedOn w:val="18"/>
    <w:link w:val="12"/>
    <w:qFormat/>
    <w:uiPriority w:val="0"/>
    <w:rPr>
      <w:sz w:val="18"/>
      <w:szCs w:val="18"/>
    </w:rPr>
  </w:style>
  <w:style w:type="character" w:customStyle="1" w:styleId="22">
    <w:name w:val="日期 字符"/>
    <w:basedOn w:val="18"/>
    <w:link w:val="10"/>
    <w:semiHidden/>
    <w:qFormat/>
    <w:uiPriority w:val="99"/>
  </w:style>
  <w:style w:type="character" w:customStyle="1" w:styleId="23">
    <w:name w:val="文档结构图 字符"/>
    <w:basedOn w:val="18"/>
    <w:link w:val="8"/>
    <w:semiHidden/>
    <w:qFormat/>
    <w:uiPriority w:val="99"/>
    <w:rPr>
      <w:rFonts w:ascii="宋体" w:eastAsia="宋体"/>
      <w:sz w:val="18"/>
      <w:szCs w:val="18"/>
    </w:rPr>
  </w:style>
  <w:style w:type="character" w:customStyle="1" w:styleId="24">
    <w:name w:val="正文文本 字符"/>
    <w:basedOn w:val="18"/>
    <w:link w:val="9"/>
    <w:qFormat/>
    <w:uiPriority w:val="0"/>
    <w:rPr>
      <w:rFonts w:ascii="Times New Roman" w:hAnsi="Times New Roman" w:eastAsia="宋体" w:cs="Times New Roman"/>
      <w:szCs w:val="24"/>
    </w:rPr>
  </w:style>
  <w:style w:type="character" w:customStyle="1" w:styleId="25">
    <w:name w:val="正文文本首行缩进 字符"/>
    <w:basedOn w:val="24"/>
    <w:link w:val="15"/>
    <w:semiHidden/>
    <w:qFormat/>
    <w:uiPriority w:val="99"/>
    <w:rPr>
      <w:rFonts w:ascii="Times New Roman" w:hAnsi="Times New Roman" w:eastAsia="宋体" w:cs="Times New Roman"/>
      <w:szCs w:val="24"/>
    </w:rPr>
  </w:style>
  <w:style w:type="character" w:customStyle="1" w:styleId="26">
    <w:name w:val="批注框文本 字符"/>
    <w:basedOn w:val="18"/>
    <w:link w:val="11"/>
    <w:semiHidden/>
    <w:qFormat/>
    <w:uiPriority w:val="99"/>
    <w:rPr>
      <w:sz w:val="18"/>
      <w:szCs w:val="18"/>
    </w:rPr>
  </w:style>
  <w:style w:type="paragraph" w:customStyle="1" w:styleId="27">
    <w:name w:val="5正文"/>
    <w:basedOn w:val="1"/>
    <w:link w:val="28"/>
    <w:qFormat/>
    <w:uiPriority w:val="0"/>
    <w:pPr>
      <w:autoSpaceDE w:val="0"/>
      <w:autoSpaceDN w:val="0"/>
      <w:spacing w:line="560" w:lineRule="exact"/>
      <w:ind w:firstLine="200" w:firstLineChars="200"/>
    </w:pPr>
    <w:rPr>
      <w:rFonts w:ascii="Times New Roman" w:hAnsi="Times New Roman" w:eastAsia="仿宋_GB2312" w:cs="Times New Roman"/>
      <w:color w:val="000000"/>
      <w:sz w:val="30"/>
      <w:szCs w:val="28"/>
    </w:rPr>
  </w:style>
  <w:style w:type="character" w:customStyle="1" w:styleId="28">
    <w:name w:val="5正文 Char"/>
    <w:link w:val="27"/>
    <w:qFormat/>
    <w:uiPriority w:val="0"/>
    <w:rPr>
      <w:rFonts w:ascii="Times New Roman" w:hAnsi="Times New Roman" w:eastAsia="仿宋_GB2312" w:cs="Times New Roman"/>
      <w:color w:val="000000"/>
      <w:kern w:val="2"/>
      <w:sz w:val="30"/>
      <w:szCs w:val="28"/>
    </w:rPr>
  </w:style>
  <w:style w:type="paragraph" w:customStyle="1" w:styleId="29">
    <w:name w:val="Default"/>
    <w:basedOn w:val="1"/>
    <w:next w:val="10"/>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文星仿宋..嬀." w:hAnsi="文星仿宋..嬀." w:eastAsia="文星仿宋..嬀." w:cs="Times New Roman"/>
      <w:color w:val="000000"/>
      <w:kern w:val="0"/>
      <w:sz w:val="24"/>
      <w:szCs w:val="22"/>
      <w:lang w:val="en-US" w:eastAsia="zh-CN" w:bidi="ar"/>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文字"/>
    <w:basedOn w:val="1"/>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Times New Roman" w:hAnsi="Times New Roman" w:eastAsia="仿宋_GB2312" w:cs="Times New Roman"/>
      <w:kern w:val="2"/>
      <w:sz w:val="24"/>
      <w:szCs w:val="22"/>
      <w:lang w:val="en-US" w:eastAsia="zh-CN" w:bidi="ar"/>
    </w:rPr>
  </w:style>
  <w:style w:type="character" w:customStyle="1" w:styleId="33">
    <w:name w:val="标题 3 字符"/>
    <w:basedOn w:val="18"/>
    <w:link w:val="5"/>
    <w:qFormat/>
    <w:uiPriority w:val="0"/>
    <w:rPr>
      <w:rFonts w:ascii="等线 Light" w:hAnsi="等线 Light" w:eastAsia="等线 Light" w:cs="Times New Roman"/>
      <w:color w:val="2F5496"/>
      <w:kern w:val="2"/>
      <w:sz w:val="32"/>
      <w:szCs w:val="32"/>
    </w:rPr>
  </w:style>
  <w:style w:type="character" w:customStyle="1" w:styleId="34">
    <w:name w:val="标题 2 字符"/>
    <w:basedOn w:val="18"/>
    <w:link w:val="3"/>
    <w:qFormat/>
    <w:uiPriority w:val="0"/>
    <w:rPr>
      <w:rFonts w:hint="eastAsia" w:ascii="黑体" w:hAnsi="宋体" w:eastAsia="黑体" w:cs="黑体"/>
      <w:bCs/>
      <w:kern w:val="44"/>
      <w:sz w:val="30"/>
      <w:szCs w:val="32"/>
    </w:rPr>
  </w:style>
  <w:style w:type="character" w:customStyle="1" w:styleId="35">
    <w:name w:val="标题 1 字符"/>
    <w:basedOn w:val="18"/>
    <w:link w:val="2"/>
    <w:qFormat/>
    <w:uiPriority w:val="0"/>
    <w:rPr>
      <w:rFonts w:hint="eastAsia" w:ascii="等线 Light" w:hAnsi="等线 Light" w:eastAsia="等线 Light" w:cs="Times New Roman"/>
      <w:color w:val="2F5496"/>
      <w:kern w:val="2"/>
      <w:sz w:val="48"/>
      <w:szCs w:val="48"/>
    </w:rPr>
  </w:style>
  <w:style w:type="paragraph" w:customStyle="1" w:styleId="36">
    <w:name w:val="msonospacing"/>
    <w:basedOn w:val="1"/>
    <w:next w:val="1"/>
    <w:qFormat/>
    <w:uiPriority w:val="0"/>
    <w:pPr>
      <w:keepNext w:val="0"/>
      <w:keepLines w:val="0"/>
      <w:widowControl w:val="0"/>
      <w:suppressLineNumbers w:val="0"/>
      <w:spacing w:before="0" w:beforeAutospacing="0" w:after="0" w:afterAutospacing="0" w:line="500" w:lineRule="exact"/>
      <w:ind w:left="0" w:right="0" w:firstLine="200" w:firstLineChars="200"/>
      <w:jc w:val="center"/>
    </w:pPr>
    <w:rPr>
      <w:rFonts w:hint="default" w:ascii="Times New Roman" w:hAnsi="Times New Roman" w:eastAsia="宋体" w:cs="Times New Roman"/>
      <w:kern w:val="2"/>
      <w:sz w:val="21"/>
      <w:szCs w:val="24"/>
      <w:lang w:val="en-US" w:eastAsia="zh-CN" w:bidi="ar"/>
    </w:rPr>
  </w:style>
  <w:style w:type="paragraph" w:customStyle="1" w:styleId="37">
    <w:name w:val="表格标题"/>
    <w:basedOn w:val="1"/>
    <w:next w:val="1"/>
    <w:link w:val="38"/>
    <w:qFormat/>
    <w:uiPriority w:val="0"/>
    <w:pPr>
      <w:keepNext w:val="0"/>
      <w:keepLines w:val="0"/>
      <w:widowControl w:val="0"/>
      <w:suppressLineNumbers w:val="0"/>
      <w:spacing w:before="0" w:beforeLines="30" w:beforeAutospacing="0" w:after="0" w:afterLines="20" w:afterAutospacing="0" w:line="500" w:lineRule="exact"/>
      <w:ind w:left="0" w:right="0" w:firstLine="200" w:firstLineChars="200"/>
      <w:jc w:val="center"/>
    </w:pPr>
    <w:rPr>
      <w:rFonts w:hint="default" w:ascii="Times New Roman" w:hAnsi="Times New Roman" w:eastAsia="黑体" w:cs="Times New Roman"/>
      <w:kern w:val="2"/>
      <w:sz w:val="21"/>
      <w:szCs w:val="21"/>
      <w:lang w:val="en-US" w:eastAsia="zh-CN" w:bidi="ar"/>
    </w:rPr>
  </w:style>
  <w:style w:type="character" w:customStyle="1" w:styleId="38">
    <w:name w:val="表格标题 Char Char"/>
    <w:basedOn w:val="18"/>
    <w:link w:val="37"/>
    <w:qFormat/>
    <w:uiPriority w:val="0"/>
    <w:rPr>
      <w:rFonts w:hint="eastAsia" w:ascii="黑体" w:hAnsi="宋体" w:eastAsia="黑体" w:cs="黑体"/>
      <w:kern w:val="2"/>
      <w:sz w:val="21"/>
      <w:szCs w:val="21"/>
    </w:rPr>
  </w:style>
  <w:style w:type="character" w:customStyle="1" w:styleId="39">
    <w:name w:val="无间隔 字符1"/>
    <w:basedOn w:val="18"/>
    <w:qFormat/>
    <w:uiPriority w:val="0"/>
    <w:rPr>
      <w:kern w:val="2"/>
      <w:sz w:val="21"/>
      <w:szCs w:val="24"/>
    </w:rPr>
  </w:style>
  <w:style w:type="character" w:customStyle="1" w:styleId="40">
    <w:name w:val="标题 4 字符"/>
    <w:basedOn w:val="18"/>
    <w:qFormat/>
    <w:uiPriority w:val="0"/>
    <w:rPr>
      <w:rFonts w:hint="eastAsia" w:ascii="黑体" w:hAnsi="宋体" w:eastAsia="黑体" w:cs="黑体"/>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8403</Words>
  <Characters>9250</Characters>
  <Lines>20</Lines>
  <Paragraphs>5</Paragraphs>
  <TotalTime>78</TotalTime>
  <ScaleCrop>false</ScaleCrop>
  <LinksUpToDate>false</LinksUpToDate>
  <CharactersWithSpaces>10222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2022-10-12T01:09:00Z</dcterms:created>
  <dc:creator>NTKO</dc:creator>
  <cp:lastModifiedBy>苏雪锐</cp:lastModifiedBy>
  <cp:lastPrinted>2026-01-16T08:10:00Z</cp:lastPrinted>
  <dcterms:modified xsi:type="dcterms:W3CDTF">2026-06-03T11:16:03Z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2E4B9C5BC08943DDB1DAF99D2CA5EE07_13</vt:lpwstr>
  </property>
  <property fmtid="{D5CDD505-2E9C-101B-9397-08002B2CF9AE}" pid="4" name="KSOTemplateDocerSaveRecord">
    <vt:lpwstr>eyJoZGlkIjoiMTJjNTdkZDA5MTA1NjU5NTE0YjlmMzliYjIyZDUyODQiLCJ1c2VySWQiOiI0MDkwOTc5MDAifQ==</vt:lpwstr>
  </property>
</Properties>
</file>