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2BFA4">
      <w:pPr>
        <w:spacing w:line="560" w:lineRule="exact"/>
        <w:jc w:val="center"/>
        <w:rPr>
          <w:rFonts w:ascii="宋体" w:hAnsi="宋体" w:eastAsia="宋体"/>
          <w:b/>
          <w:color w:val="000000"/>
          <w:sz w:val="44"/>
          <w:szCs w:val="44"/>
        </w:rPr>
      </w:pPr>
    </w:p>
    <w:p w14:paraId="14689905">
      <w:pPr>
        <w:spacing w:line="560" w:lineRule="exact"/>
        <w:jc w:val="center"/>
        <w:rPr>
          <w:rFonts w:hint="eastAsia" w:ascii="仿宋" w:hAnsi="仿宋" w:eastAsia="仿宋"/>
          <w:b/>
          <w:sz w:val="32"/>
          <w:szCs w:val="32"/>
        </w:rPr>
      </w:pPr>
      <w:r>
        <w:rPr>
          <w:rFonts w:hint="eastAsia" w:ascii="黑体" w:hAnsi="黑体" w:eastAsia="黑体"/>
          <w:b/>
          <w:bCs/>
          <w:w w:val="80"/>
          <w:sz w:val="36"/>
        </w:rPr>
        <w:t xml:space="preserve">  </w:t>
      </w:r>
    </w:p>
    <w:p w14:paraId="04151D5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rPr>
        <w:t>南阳市卧龙区城市管理局</w:t>
      </w:r>
    </w:p>
    <w:p w14:paraId="27C8181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2025年法治</w:t>
      </w:r>
      <w:r>
        <w:rPr>
          <w:rFonts w:hint="eastAsia" w:ascii="方正小标宋简体" w:hAnsi="方正小标宋简体" w:eastAsia="方正小标宋简体" w:cs="方正小标宋简体"/>
          <w:sz w:val="44"/>
          <w:szCs w:val="44"/>
          <w:lang w:val="en-US" w:eastAsia="zh-CN"/>
        </w:rPr>
        <w:t>政府</w:t>
      </w:r>
      <w:r>
        <w:rPr>
          <w:rFonts w:hint="eastAsia" w:ascii="方正小标宋简体" w:hAnsi="方正小标宋简体" w:eastAsia="方正小标宋简体" w:cs="方正小标宋简体"/>
          <w:sz w:val="44"/>
          <w:szCs w:val="44"/>
        </w:rPr>
        <w:t>建设</w:t>
      </w:r>
      <w:r>
        <w:rPr>
          <w:rFonts w:hint="eastAsia" w:ascii="方正小标宋简体" w:hAnsi="方正小标宋简体" w:eastAsia="方正小标宋简体" w:cs="方正小标宋简体"/>
          <w:sz w:val="44"/>
          <w:szCs w:val="44"/>
          <w:lang w:val="en-US" w:eastAsia="zh-CN"/>
        </w:rPr>
        <w:t>情况的</w:t>
      </w:r>
      <w:r>
        <w:rPr>
          <w:rFonts w:hint="eastAsia" w:ascii="方正小标宋简体" w:hAnsi="方正小标宋简体" w:eastAsia="方正小标宋简体" w:cs="方正小标宋简体"/>
          <w:sz w:val="44"/>
          <w:szCs w:val="44"/>
        </w:rPr>
        <w:t>报告</w:t>
      </w:r>
    </w:p>
    <w:p w14:paraId="0B37007E">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 w:hAnsi="仿宋" w:eastAsia="仿宋" w:cs="仿宋"/>
          <w:sz w:val="32"/>
          <w:szCs w:val="40"/>
        </w:rPr>
      </w:pPr>
    </w:p>
    <w:p w14:paraId="2365E0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rPr>
      </w:pPr>
      <w:r>
        <w:rPr>
          <w:rFonts w:hint="eastAsia" w:ascii="仿宋" w:hAnsi="仿宋" w:eastAsia="仿宋" w:cs="仿宋"/>
          <w:sz w:val="32"/>
          <w:szCs w:val="40"/>
        </w:rPr>
        <w:t>2025年，我局在区委、区政府的坚强带领下，坚持以习近平法治思想为指导，全面贯彻《法治政府建设实施纲要（2021—2025年）》要求，不断强化执法队伍建设、夯实执法队伍基础、提升执法队伍素质，持续深化法治城管建设，为城市治理现代化提供坚强法治保障。现就本年度法治</w:t>
      </w:r>
      <w:r>
        <w:rPr>
          <w:rFonts w:hint="eastAsia" w:ascii="仿宋" w:hAnsi="仿宋" w:eastAsia="仿宋" w:cs="仿宋"/>
          <w:sz w:val="32"/>
          <w:szCs w:val="40"/>
          <w:lang w:val="en-US" w:eastAsia="zh-CN"/>
        </w:rPr>
        <w:t>政府</w:t>
      </w:r>
      <w:r>
        <w:rPr>
          <w:rFonts w:hint="eastAsia" w:ascii="仿宋" w:hAnsi="仿宋" w:eastAsia="仿宋" w:cs="仿宋"/>
          <w:sz w:val="32"/>
          <w:szCs w:val="40"/>
        </w:rPr>
        <w:t>建设情况报告如下：</w:t>
      </w:r>
    </w:p>
    <w:p w14:paraId="62AFD3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lang w:val="en-US" w:eastAsia="zh-CN"/>
        </w:rPr>
        <w:t>一、</w:t>
      </w:r>
      <w:r>
        <w:rPr>
          <w:rFonts w:hint="eastAsia" w:ascii="黑体" w:hAnsi="黑体" w:eastAsia="黑体" w:cs="黑体"/>
          <w:b w:val="0"/>
          <w:bCs w:val="0"/>
          <w:sz w:val="32"/>
          <w:szCs w:val="40"/>
        </w:rPr>
        <w:t>党政主要负责人履行推进法治建设第一责任人职责情况</w:t>
      </w:r>
    </w:p>
    <w:p w14:paraId="7DA9DF6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40"/>
        </w:rPr>
      </w:pPr>
      <w:r>
        <w:rPr>
          <w:rFonts w:hint="eastAsia" w:ascii="仿宋" w:hAnsi="仿宋" w:eastAsia="仿宋" w:cs="仿宋"/>
          <w:b/>
          <w:bCs/>
          <w:sz w:val="32"/>
          <w:szCs w:val="40"/>
        </w:rPr>
        <w:t>一是</w:t>
      </w:r>
      <w:r>
        <w:rPr>
          <w:rFonts w:hint="eastAsia" w:ascii="仿宋" w:hAnsi="仿宋" w:eastAsia="仿宋" w:cs="仿宋"/>
          <w:sz w:val="32"/>
          <w:szCs w:val="40"/>
        </w:rPr>
        <w:t>加强法治建设组织领导。认真学习依法治国新理念，全面准确领会理念精神，结合《党政主要负责人履行推进法治建设</w:t>
      </w:r>
      <w:bookmarkStart w:id="0" w:name="_GoBack"/>
      <w:bookmarkEnd w:id="0"/>
      <w:r>
        <w:rPr>
          <w:rFonts w:hint="eastAsia" w:ascii="仿宋" w:hAnsi="仿宋" w:eastAsia="仿宋" w:cs="仿宋"/>
          <w:sz w:val="32"/>
          <w:szCs w:val="40"/>
        </w:rPr>
        <w:t>第一责任人职责规定》要求，深入抓好贯彻落实。坚持学以致用，融会贯通，不断推动法治工作理念、机制和方法创新，在法治政府建设实践中担当尽责。</w:t>
      </w:r>
    </w:p>
    <w:p w14:paraId="1073ED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40"/>
        </w:rPr>
      </w:pPr>
      <w:r>
        <w:rPr>
          <w:rFonts w:hint="eastAsia" w:ascii="仿宋" w:hAnsi="仿宋" w:eastAsia="仿宋" w:cs="仿宋"/>
          <w:b/>
          <w:bCs/>
          <w:sz w:val="32"/>
          <w:szCs w:val="40"/>
        </w:rPr>
        <w:t>二是</w:t>
      </w:r>
      <w:r>
        <w:rPr>
          <w:rFonts w:hint="eastAsia" w:ascii="仿宋" w:hAnsi="仿宋" w:eastAsia="仿宋" w:cs="仿宋"/>
          <w:sz w:val="32"/>
          <w:szCs w:val="40"/>
        </w:rPr>
        <w:t>调整法治建设领导小组。调整由局长担任组长、副局长担任副组长、机关各相关股室负责人为成员的法治建设工作领导小组，明确工作职责和责任落实，形成主要领导负责抓，分管领导具体抓，相关</w:t>
      </w:r>
      <w:r>
        <w:rPr>
          <w:rFonts w:hint="eastAsia" w:ascii="仿宋" w:hAnsi="仿宋" w:eastAsia="仿宋" w:cs="仿宋"/>
          <w:sz w:val="32"/>
          <w:szCs w:val="40"/>
          <w:lang w:val="en-US" w:eastAsia="zh-CN"/>
        </w:rPr>
        <w:t>股室</w:t>
      </w:r>
      <w:r>
        <w:rPr>
          <w:rFonts w:hint="eastAsia" w:ascii="仿宋" w:hAnsi="仿宋" w:eastAsia="仿宋" w:cs="仿宋"/>
          <w:sz w:val="32"/>
          <w:szCs w:val="40"/>
        </w:rPr>
        <w:t>配合抓的工作局面。</w:t>
      </w:r>
    </w:p>
    <w:p w14:paraId="2BFA7B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40"/>
        </w:rPr>
      </w:pPr>
      <w:r>
        <w:rPr>
          <w:rFonts w:hint="eastAsia" w:ascii="仿宋" w:hAnsi="仿宋" w:eastAsia="仿宋" w:cs="仿宋"/>
          <w:b/>
          <w:bCs/>
          <w:sz w:val="32"/>
          <w:szCs w:val="40"/>
        </w:rPr>
        <w:t>三是</w:t>
      </w:r>
      <w:r>
        <w:rPr>
          <w:rFonts w:hint="eastAsia" w:ascii="仿宋" w:hAnsi="仿宋" w:eastAsia="仿宋" w:cs="仿宋"/>
          <w:sz w:val="32"/>
          <w:szCs w:val="40"/>
        </w:rPr>
        <w:t>把法治建设纳入全局年度工作计划。严格贯彻法治建设重要工作的“四个亲自”的要求，在法治建设重要工作中亲自部署、重大问题亲自过问、重点环节亲自协调、重要任务亲自督办，切实发挥在推进城市管理系统法治建设工作的领导核心作用，圆满完成各项法治建设工作任务，全系统的法治建设工作格局不断提升。</w:t>
      </w:r>
    </w:p>
    <w:p w14:paraId="1F01CA0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40"/>
        </w:rPr>
      </w:pPr>
      <w:r>
        <w:rPr>
          <w:rFonts w:hint="eastAsia" w:ascii="仿宋" w:hAnsi="仿宋" w:eastAsia="仿宋" w:cs="仿宋"/>
          <w:b/>
          <w:bCs/>
          <w:sz w:val="32"/>
          <w:szCs w:val="40"/>
          <w:lang w:val="en-US" w:eastAsia="zh-CN"/>
        </w:rPr>
        <w:t>四是</w:t>
      </w:r>
      <w:r>
        <w:rPr>
          <w:rFonts w:hint="eastAsia" w:ascii="仿宋" w:hAnsi="仿宋" w:eastAsia="仿宋" w:cs="仿宋"/>
          <w:b w:val="0"/>
          <w:bCs w:val="0"/>
          <w:sz w:val="32"/>
          <w:szCs w:val="40"/>
        </w:rPr>
        <w:t>推进法治建设责任落实，行政执法机关负责人“五个一”工作机制落实情况</w:t>
      </w:r>
      <w:r>
        <w:rPr>
          <w:rFonts w:hint="eastAsia" w:ascii="仿宋" w:hAnsi="仿宋" w:eastAsia="仿宋" w:cs="仿宋"/>
          <w:b w:val="0"/>
          <w:bCs w:val="0"/>
          <w:sz w:val="32"/>
          <w:szCs w:val="40"/>
          <w:lang w:eastAsia="zh-CN"/>
        </w:rPr>
        <w:t>。</w:t>
      </w:r>
      <w:r>
        <w:rPr>
          <w:rFonts w:hint="eastAsia" w:ascii="仿宋" w:hAnsi="仿宋" w:eastAsia="仿宋" w:cs="仿宋"/>
          <w:sz w:val="32"/>
          <w:szCs w:val="40"/>
        </w:rPr>
        <w:t>今年以来，我局主要负责同志严格落实“五个一”机制，示范推进法治城管建设。</w:t>
      </w:r>
      <w:r>
        <w:rPr>
          <w:rFonts w:hint="eastAsia" w:ascii="仿宋" w:hAnsi="仿宋" w:eastAsia="仿宋" w:cs="仿宋"/>
          <w:b/>
          <w:bCs/>
          <w:sz w:val="32"/>
          <w:szCs w:val="40"/>
        </w:rPr>
        <w:t>一是</w:t>
      </w:r>
      <w:r>
        <w:rPr>
          <w:rFonts w:hint="eastAsia" w:ascii="仿宋" w:hAnsi="仿宋" w:eastAsia="仿宋" w:cs="仿宋"/>
          <w:sz w:val="32"/>
          <w:szCs w:val="40"/>
        </w:rPr>
        <w:t>亲自办理1起行政执法案件，全流程跟踪，实现程序零瑕疵。</w:t>
      </w:r>
      <w:r>
        <w:rPr>
          <w:rFonts w:hint="eastAsia" w:ascii="仿宋" w:hAnsi="仿宋" w:eastAsia="仿宋" w:cs="仿宋"/>
          <w:b/>
          <w:bCs/>
          <w:sz w:val="32"/>
          <w:szCs w:val="40"/>
        </w:rPr>
        <w:t>二是</w:t>
      </w:r>
      <w:r>
        <w:rPr>
          <w:rFonts w:hint="eastAsia" w:ascii="仿宋" w:hAnsi="仿宋" w:eastAsia="仿宋" w:cs="仿宋"/>
          <w:sz w:val="32"/>
          <w:szCs w:val="40"/>
        </w:rPr>
        <w:t>依托府院联动实质化解行政争议1件，实现零败诉。</w:t>
      </w:r>
      <w:r>
        <w:rPr>
          <w:rFonts w:hint="eastAsia" w:ascii="仿宋" w:hAnsi="仿宋" w:eastAsia="仿宋" w:cs="仿宋"/>
          <w:b/>
          <w:bCs/>
          <w:sz w:val="32"/>
          <w:szCs w:val="40"/>
        </w:rPr>
        <w:t>三是</w:t>
      </w:r>
      <w:r>
        <w:rPr>
          <w:rFonts w:hint="eastAsia" w:ascii="仿宋" w:hAnsi="仿宋" w:eastAsia="仿宋" w:cs="仿宋"/>
          <w:sz w:val="32"/>
          <w:szCs w:val="40"/>
        </w:rPr>
        <w:t>出庭应诉3次，直面原告答疑，同步梳理执法漏洞，倒逼流程再造。四是参加庭审旁听1次，以案学法，强化证据、程序、适用“三到位”意识。五是开设5堂法治课，党政负责人亲自解读《中华人民共和国行政处罚法》《河南省行政处罚裁量基准》《南阳市综合执法条例》等，覆盖全员，现场答疑50余次。通过“五个一”工作机制，达到以上率下目的，对执法热点、难点、堵点闭环整改，实现发案量、败诉率“双下降”，群众满意度显著提升。</w:t>
      </w:r>
    </w:p>
    <w:p w14:paraId="4DA9FA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二</w:t>
      </w:r>
      <w:r>
        <w:rPr>
          <w:rFonts w:hint="eastAsia" w:ascii="黑体" w:hAnsi="黑体" w:eastAsia="黑体" w:cs="黑体"/>
          <w:sz w:val="32"/>
          <w:szCs w:val="40"/>
        </w:rPr>
        <w:t>、</w:t>
      </w:r>
      <w:r>
        <w:rPr>
          <w:rFonts w:hint="eastAsia" w:ascii="黑体" w:hAnsi="黑体" w:eastAsia="黑体" w:cs="黑体"/>
          <w:sz w:val="32"/>
          <w:szCs w:val="40"/>
          <w:lang w:val="en-US" w:eastAsia="zh-CN"/>
        </w:rPr>
        <w:t>2025年度推进法治政府建设的</w:t>
      </w:r>
      <w:r>
        <w:rPr>
          <w:rFonts w:hint="eastAsia" w:ascii="黑体" w:hAnsi="黑体" w:eastAsia="黑体" w:cs="黑体"/>
          <w:sz w:val="32"/>
          <w:szCs w:val="40"/>
        </w:rPr>
        <w:t>主要</w:t>
      </w:r>
      <w:r>
        <w:rPr>
          <w:rFonts w:hint="eastAsia" w:ascii="黑体" w:hAnsi="黑体" w:eastAsia="黑体" w:cs="黑体"/>
          <w:sz w:val="32"/>
          <w:szCs w:val="40"/>
          <w:lang w:val="en-US" w:eastAsia="zh-CN"/>
        </w:rPr>
        <w:t>举措</w:t>
      </w:r>
      <w:r>
        <w:rPr>
          <w:rFonts w:hint="eastAsia" w:ascii="黑体" w:hAnsi="黑体" w:eastAsia="黑体" w:cs="黑体"/>
          <w:sz w:val="32"/>
          <w:szCs w:val="40"/>
        </w:rPr>
        <w:t>及</w:t>
      </w:r>
      <w:r>
        <w:rPr>
          <w:rFonts w:hint="eastAsia" w:ascii="黑体" w:hAnsi="黑体" w:eastAsia="黑体" w:cs="黑体"/>
          <w:sz w:val="32"/>
          <w:szCs w:val="40"/>
          <w:lang w:val="en-US" w:eastAsia="zh-CN"/>
        </w:rPr>
        <w:t>工作</w:t>
      </w:r>
      <w:r>
        <w:rPr>
          <w:rFonts w:hint="eastAsia" w:ascii="黑体" w:hAnsi="黑体" w:eastAsia="黑体" w:cs="黑体"/>
          <w:sz w:val="32"/>
          <w:szCs w:val="40"/>
        </w:rPr>
        <w:t>成效</w:t>
      </w:r>
    </w:p>
    <w:p w14:paraId="78C00E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40"/>
        </w:rPr>
      </w:pPr>
      <w:r>
        <w:rPr>
          <w:rFonts w:hint="eastAsia" w:ascii="楷体" w:hAnsi="楷体" w:eastAsia="楷体" w:cs="楷体"/>
          <w:sz w:val="32"/>
          <w:szCs w:val="40"/>
        </w:rPr>
        <w:t>（一）深化习近平法治思想学习宣传</w:t>
      </w:r>
    </w:p>
    <w:p w14:paraId="7277E94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40"/>
        </w:rPr>
      </w:pPr>
      <w:r>
        <w:rPr>
          <w:rFonts w:hint="eastAsia" w:ascii="仿宋" w:hAnsi="仿宋" w:eastAsia="仿宋" w:cs="仿宋"/>
          <w:b/>
          <w:bCs/>
          <w:sz w:val="32"/>
          <w:szCs w:val="40"/>
        </w:rPr>
        <w:t>1.坚持领导干部带头学</w:t>
      </w:r>
    </w:p>
    <w:p w14:paraId="75FDD1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lang w:eastAsia="zh-CN"/>
        </w:rPr>
      </w:pPr>
      <w:r>
        <w:rPr>
          <w:rFonts w:hint="eastAsia" w:ascii="仿宋" w:hAnsi="仿宋" w:eastAsia="仿宋" w:cs="仿宋"/>
          <w:color w:val="auto"/>
          <w:sz w:val="32"/>
          <w:szCs w:val="32"/>
          <w:vertAlign w:val="baseline"/>
        </w:rPr>
        <w:t>坚持把深入学习宣传贯彻</w:t>
      </w:r>
      <w:r>
        <w:rPr>
          <w:rFonts w:hint="eastAsia" w:ascii="仿宋" w:hAnsi="仿宋" w:eastAsia="仿宋" w:cs="仿宋"/>
          <w:b w:val="0"/>
          <w:i w:val="0"/>
          <w:color w:val="000000"/>
          <w:sz w:val="32"/>
          <w:szCs w:val="32"/>
          <w:lang w:val="en-US" w:eastAsia="zh-CN"/>
        </w:rPr>
        <w:t>习近平</w:t>
      </w:r>
      <w:r>
        <w:rPr>
          <w:rFonts w:hint="eastAsia" w:ascii="仿宋" w:hAnsi="仿宋" w:eastAsia="仿宋" w:cs="仿宋"/>
          <w:color w:val="auto"/>
          <w:sz w:val="32"/>
          <w:szCs w:val="32"/>
          <w:vertAlign w:val="baseline"/>
        </w:rPr>
        <w:t>法治思想作为一项长期的重大政治任务，</w:t>
      </w:r>
      <w:r>
        <w:rPr>
          <w:rFonts w:hint="eastAsia" w:ascii="仿宋" w:hAnsi="仿宋" w:eastAsia="仿宋" w:cs="仿宋"/>
          <w:sz w:val="32"/>
          <w:szCs w:val="40"/>
          <w:lang w:val="en-US" w:eastAsia="zh-CN"/>
        </w:rPr>
        <w:t>将</w:t>
      </w:r>
      <w:r>
        <w:rPr>
          <w:rFonts w:hint="eastAsia" w:ascii="仿宋" w:hAnsi="仿宋" w:eastAsia="仿宋" w:cs="仿宋"/>
          <w:sz w:val="32"/>
          <w:szCs w:val="40"/>
        </w:rPr>
        <w:t>习近平法治思想学习纲要纳入党组理论学习中心组“第一议题”，领导班子每年举办2期以上法治专题讲座</w:t>
      </w:r>
      <w:r>
        <w:rPr>
          <w:rFonts w:hint="eastAsia" w:ascii="仿宋" w:hAnsi="仿宋" w:eastAsia="仿宋" w:cs="仿宋"/>
          <w:sz w:val="32"/>
          <w:szCs w:val="40"/>
          <w:lang w:eastAsia="zh-CN"/>
        </w:rPr>
        <w:t>。</w:t>
      </w:r>
      <w:r>
        <w:rPr>
          <w:rFonts w:hint="eastAsia" w:ascii="仿宋" w:hAnsi="仿宋" w:eastAsia="仿宋" w:cs="仿宋"/>
          <w:color w:val="auto"/>
          <w:sz w:val="32"/>
          <w:szCs w:val="32"/>
          <w:vertAlign w:val="baseline"/>
        </w:rPr>
        <w:t>推进领导干部法治学习常态化。坚持抓住领导干部这个“关键少数”，充分发挥局领导班子的领学促学作用</w:t>
      </w:r>
      <w:r>
        <w:rPr>
          <w:rFonts w:hint="eastAsia" w:ascii="仿宋" w:hAnsi="仿宋" w:eastAsia="仿宋" w:cs="仿宋"/>
          <w:color w:val="auto"/>
          <w:sz w:val="32"/>
          <w:szCs w:val="32"/>
          <w:vertAlign w:val="baseline"/>
          <w:lang w:eastAsia="zh-CN"/>
        </w:rPr>
        <w:t>。</w:t>
      </w:r>
    </w:p>
    <w:p w14:paraId="75FB877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40"/>
        </w:rPr>
      </w:pPr>
      <w:r>
        <w:rPr>
          <w:rFonts w:hint="eastAsia" w:ascii="仿宋" w:hAnsi="仿宋" w:eastAsia="仿宋" w:cs="仿宋"/>
          <w:b/>
          <w:bCs/>
          <w:sz w:val="32"/>
          <w:szCs w:val="40"/>
        </w:rPr>
        <w:t>2.坚持执法人员全</w:t>
      </w:r>
      <w:r>
        <w:rPr>
          <w:rFonts w:hint="eastAsia" w:ascii="仿宋" w:hAnsi="仿宋" w:eastAsia="仿宋" w:cs="仿宋"/>
          <w:b/>
          <w:bCs/>
          <w:sz w:val="32"/>
          <w:szCs w:val="40"/>
          <w:lang w:eastAsia="zh-CN"/>
        </w:rPr>
        <w:t>员培</w:t>
      </w:r>
      <w:r>
        <w:rPr>
          <w:rFonts w:hint="eastAsia" w:ascii="仿宋" w:hAnsi="仿宋" w:eastAsia="仿宋" w:cs="仿宋"/>
          <w:b/>
          <w:bCs/>
          <w:sz w:val="32"/>
          <w:szCs w:val="40"/>
        </w:rPr>
        <w:t>训</w:t>
      </w:r>
    </w:p>
    <w:p w14:paraId="18E90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积极组织执法培训，全面覆盖一线执法队伍；重点深入学习习近平法治思想及城管领域法律法规，着力提升</w:t>
      </w:r>
      <w:r>
        <w:rPr>
          <w:rFonts w:hint="eastAsia" w:ascii="仿宋" w:hAnsi="仿宋" w:eastAsia="仿宋" w:cs="仿宋"/>
          <w:sz w:val="32"/>
          <w:szCs w:val="40"/>
          <w:lang w:val="en-US" w:eastAsia="zh-CN"/>
        </w:rPr>
        <w:t>执法人员</w:t>
      </w:r>
      <w:r>
        <w:rPr>
          <w:rFonts w:hint="eastAsia" w:ascii="仿宋" w:hAnsi="仿宋" w:eastAsia="仿宋" w:cs="仿宋"/>
          <w:sz w:val="32"/>
          <w:szCs w:val="40"/>
        </w:rPr>
        <w:t>的法治思维和依法决策、依法行政、依法管理水平。</w:t>
      </w:r>
    </w:p>
    <w:p w14:paraId="6D29F39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40"/>
        </w:rPr>
      </w:pPr>
      <w:r>
        <w:rPr>
          <w:rFonts w:hint="eastAsia" w:ascii="仿宋" w:hAnsi="仿宋" w:eastAsia="仿宋" w:cs="仿宋"/>
          <w:b/>
          <w:bCs/>
          <w:sz w:val="32"/>
          <w:szCs w:val="40"/>
        </w:rPr>
        <w:t>3.坚持社会宣传全域渗透</w:t>
      </w:r>
    </w:p>
    <w:p w14:paraId="6A8CDC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rPr>
      </w:pPr>
      <w:r>
        <w:rPr>
          <w:rFonts w:hint="eastAsia" w:ascii="仿宋" w:hAnsi="仿宋" w:eastAsia="仿宋" w:cs="仿宋"/>
          <w:sz w:val="32"/>
          <w:szCs w:val="40"/>
        </w:rPr>
        <w:t>结合重要节日开展普法宣传，大力宣传习近平法治思想，使广大人民群众全面深刻理解习近平法治思想的基本原则和精神，进一步增强全体公民的法治意识。我局先后在新华城市广场、解放广场、卧龙岗等大型广场、游园、社区组织宣传习近平法治思想活动，累计制作法治展板5块，挂置条幅2面，向过往行人发放宣传页100余份，手册、书籍等300多册，取得了良好的普法宣传效果。</w:t>
      </w:r>
    </w:p>
    <w:p w14:paraId="46507D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40"/>
        </w:rPr>
      </w:pPr>
      <w:r>
        <w:rPr>
          <w:rFonts w:hint="eastAsia" w:ascii="楷体" w:hAnsi="楷体" w:eastAsia="楷体" w:cs="楷体"/>
          <w:sz w:val="32"/>
          <w:szCs w:val="40"/>
        </w:rPr>
        <w:t>（</w:t>
      </w:r>
      <w:r>
        <w:rPr>
          <w:rFonts w:hint="eastAsia" w:ascii="楷体" w:hAnsi="楷体" w:eastAsia="楷体" w:cs="楷体"/>
          <w:sz w:val="32"/>
          <w:szCs w:val="40"/>
          <w:lang w:val="en-US" w:eastAsia="zh-CN"/>
        </w:rPr>
        <w:t>二</w:t>
      </w:r>
      <w:r>
        <w:rPr>
          <w:rFonts w:hint="eastAsia" w:ascii="楷体" w:hAnsi="楷体" w:eastAsia="楷体" w:cs="楷体"/>
          <w:sz w:val="32"/>
          <w:szCs w:val="40"/>
        </w:rPr>
        <w:t>）深入推进法治政府建设</w:t>
      </w:r>
    </w:p>
    <w:p w14:paraId="597B72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40"/>
        </w:rPr>
      </w:pPr>
      <w:r>
        <w:rPr>
          <w:rFonts w:hint="eastAsia" w:ascii="仿宋" w:hAnsi="仿宋" w:eastAsia="仿宋" w:cs="仿宋"/>
          <w:b/>
          <w:bCs/>
          <w:sz w:val="32"/>
          <w:szCs w:val="40"/>
        </w:rPr>
        <w:t>1.持续优化法治化营商环境</w:t>
      </w:r>
    </w:p>
    <w:p w14:paraId="28211B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40"/>
        </w:rPr>
      </w:pPr>
      <w:r>
        <w:rPr>
          <w:rFonts w:hint="eastAsia" w:ascii="仿宋" w:hAnsi="仿宋" w:eastAsia="仿宋" w:cs="仿宋"/>
          <w:b/>
          <w:bCs/>
          <w:sz w:val="32"/>
          <w:szCs w:val="40"/>
        </w:rPr>
        <w:t>一是</w:t>
      </w:r>
      <w:r>
        <w:rPr>
          <w:rFonts w:hint="eastAsia" w:ascii="仿宋" w:hAnsi="仿宋" w:eastAsia="仿宋" w:cs="仿宋"/>
          <w:sz w:val="32"/>
          <w:szCs w:val="40"/>
        </w:rPr>
        <w:t>我局定期召开会议传达省、市、区有关优化营商环境专题会议精神，研究部署优化营商环境工作。着力构建全方位、多层次、多领域、系统化的宣传格局，着力加强营商环境各领域典型案例和特色亮点的宣传。加强政企沟通，主动听取市场主体、专业机构以及行业协会商会的建议，营造全社会参与的良好营商舆论氛围。</w:t>
      </w:r>
      <w:r>
        <w:rPr>
          <w:rFonts w:hint="eastAsia" w:ascii="仿宋" w:hAnsi="仿宋" w:eastAsia="仿宋" w:cs="仿宋"/>
          <w:b/>
          <w:bCs/>
          <w:sz w:val="32"/>
          <w:szCs w:val="40"/>
        </w:rPr>
        <w:t>二是</w:t>
      </w:r>
      <w:r>
        <w:rPr>
          <w:rFonts w:hint="eastAsia" w:ascii="仿宋" w:hAnsi="仿宋" w:eastAsia="仿宋" w:cs="仿宋"/>
          <w:sz w:val="32"/>
          <w:szCs w:val="40"/>
        </w:rPr>
        <w:t>压缩审批时效，优化办事流程。以提质提速为目标，所有行政审批事项做到减少办事环节，压缩申请资料，推行容缺受理制度，在客户资料不完整时，先行受理报装，在规定期限内补齐，优化了办事流程。</w:t>
      </w:r>
      <w:r>
        <w:rPr>
          <w:rFonts w:hint="eastAsia" w:ascii="仿宋" w:hAnsi="仿宋" w:eastAsia="仿宋" w:cs="仿宋"/>
          <w:b/>
          <w:bCs/>
          <w:sz w:val="32"/>
          <w:szCs w:val="40"/>
        </w:rPr>
        <w:t>三是</w:t>
      </w:r>
      <w:r>
        <w:rPr>
          <w:rFonts w:hint="eastAsia" w:ascii="仿宋" w:hAnsi="仿宋" w:eastAsia="仿宋" w:cs="仿宋"/>
          <w:sz w:val="32"/>
          <w:szCs w:val="40"/>
        </w:rPr>
        <w:t>以推动城市治理精细化为抓手，借助“双随机、一公开”平台，严格履行主体责任，充分发挥引领作用，与住建、消防、市场监督管理局等部门齐抓共管，最大限度地减少多头检查，降低监管成本，提升监管效能，做到“进一次门查多项事”，实现了多部门共建共治共享。</w:t>
      </w:r>
    </w:p>
    <w:p w14:paraId="41FAF00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40"/>
        </w:rPr>
      </w:pPr>
      <w:r>
        <w:rPr>
          <w:rFonts w:hint="eastAsia" w:ascii="仿宋" w:hAnsi="仿宋" w:eastAsia="仿宋" w:cs="仿宋"/>
          <w:b/>
          <w:bCs/>
          <w:sz w:val="32"/>
          <w:szCs w:val="40"/>
        </w:rPr>
        <w:t>2.严格落实重大行政决策程序制度</w:t>
      </w:r>
    </w:p>
    <w:p w14:paraId="1CFFA2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rPr>
      </w:pPr>
      <w:r>
        <w:rPr>
          <w:rFonts w:hint="eastAsia" w:ascii="仿宋" w:hAnsi="仿宋" w:eastAsia="仿宋" w:cs="仿宋"/>
          <w:sz w:val="32"/>
          <w:szCs w:val="40"/>
        </w:rPr>
        <w:t>充分发挥法律顾问在重大行政决策中的法律咨询、论证、审核、把关作用，进一步保障我局依法决策、依法行政，防范行政执法过程中法律风险，为城市管理工作提供有力的法律支持。</w:t>
      </w:r>
    </w:p>
    <w:p w14:paraId="00246D1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40"/>
        </w:rPr>
      </w:pPr>
      <w:r>
        <w:rPr>
          <w:rFonts w:hint="eastAsia" w:ascii="仿宋" w:hAnsi="仿宋" w:eastAsia="仿宋" w:cs="仿宋"/>
          <w:b/>
          <w:bCs/>
          <w:sz w:val="32"/>
          <w:szCs w:val="40"/>
        </w:rPr>
        <w:t>3.持续推进行政执法规范化建设</w:t>
      </w:r>
    </w:p>
    <w:p w14:paraId="6331603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40"/>
        </w:rPr>
      </w:pPr>
      <w:r>
        <w:rPr>
          <w:rFonts w:hint="eastAsia" w:ascii="仿宋" w:hAnsi="仿宋" w:eastAsia="仿宋" w:cs="仿宋"/>
          <w:b/>
          <w:bCs/>
          <w:sz w:val="32"/>
          <w:szCs w:val="40"/>
        </w:rPr>
        <w:t>一是</w:t>
      </w:r>
      <w:r>
        <w:rPr>
          <w:rFonts w:hint="eastAsia" w:ascii="仿宋" w:hAnsi="仿宋" w:eastAsia="仿宋" w:cs="仿宋"/>
          <w:sz w:val="32"/>
          <w:szCs w:val="40"/>
        </w:rPr>
        <w:t>推进服务型行政执法，推进执法转型。转变执法理念。推进行政执法从管理型向服务型转变，让执法有力度更有“温度”。内部持续开展“微宣讲、走基层”“结对子、传帮带”活动，优化服务方式；强化行政执法信息公开。今年以来共受理办结行政许可事项</w:t>
      </w:r>
      <w:r>
        <w:rPr>
          <w:rFonts w:hint="eastAsia" w:ascii="仿宋" w:hAnsi="仿宋" w:eastAsia="仿宋" w:cs="仿宋"/>
          <w:sz w:val="32"/>
          <w:szCs w:val="40"/>
          <w:lang w:val="en-US" w:eastAsia="zh-CN"/>
        </w:rPr>
        <w:t>64</w:t>
      </w:r>
      <w:r>
        <w:rPr>
          <w:rFonts w:hint="eastAsia" w:ascii="仿宋" w:hAnsi="仿宋" w:eastAsia="仿宋" w:cs="仿宋"/>
          <w:sz w:val="32"/>
          <w:szCs w:val="40"/>
        </w:rPr>
        <w:t>件、行政处罚34件、窗口咨询服务</w:t>
      </w:r>
      <w:r>
        <w:rPr>
          <w:rFonts w:hint="eastAsia" w:ascii="仿宋" w:hAnsi="仿宋" w:eastAsia="仿宋" w:cs="仿宋"/>
          <w:sz w:val="32"/>
          <w:szCs w:val="40"/>
          <w:lang w:val="en-US" w:eastAsia="zh-CN"/>
        </w:rPr>
        <w:t>500</w:t>
      </w:r>
      <w:r>
        <w:rPr>
          <w:rFonts w:hint="eastAsia" w:ascii="仿宋" w:hAnsi="仿宋" w:eastAsia="仿宋" w:cs="仿宋"/>
          <w:sz w:val="32"/>
          <w:szCs w:val="40"/>
        </w:rPr>
        <w:t>余次、帮办代办</w:t>
      </w:r>
      <w:r>
        <w:rPr>
          <w:rFonts w:hint="eastAsia" w:ascii="仿宋" w:hAnsi="仿宋" w:eastAsia="仿宋" w:cs="仿宋"/>
          <w:sz w:val="32"/>
          <w:szCs w:val="40"/>
          <w:lang w:val="en-US" w:eastAsia="zh-CN"/>
        </w:rPr>
        <w:t>20</w:t>
      </w:r>
      <w:r>
        <w:rPr>
          <w:rFonts w:hint="eastAsia" w:ascii="仿宋" w:hAnsi="仿宋" w:eastAsia="仿宋" w:cs="仿宋"/>
          <w:sz w:val="32"/>
          <w:szCs w:val="40"/>
        </w:rPr>
        <w:t>件，群众满意度100%；</w:t>
      </w:r>
      <w:r>
        <w:rPr>
          <w:rFonts w:hint="eastAsia" w:ascii="仿宋" w:hAnsi="仿宋" w:eastAsia="仿宋" w:cs="仿宋"/>
          <w:sz w:val="32"/>
          <w:szCs w:val="40"/>
          <w:lang w:val="en-US" w:eastAsia="zh-CN"/>
        </w:rPr>
        <w:t>持续</w:t>
      </w:r>
      <w:r>
        <w:rPr>
          <w:rFonts w:hint="eastAsia" w:ascii="仿宋" w:hAnsi="仿宋" w:eastAsia="仿宋" w:cs="仿宋"/>
          <w:sz w:val="32"/>
          <w:szCs w:val="40"/>
        </w:rPr>
        <w:t>推进文明执法</w:t>
      </w:r>
      <w:r>
        <w:rPr>
          <w:rFonts w:hint="eastAsia" w:ascii="仿宋" w:hAnsi="仿宋" w:eastAsia="仿宋" w:cs="仿宋"/>
          <w:sz w:val="32"/>
          <w:szCs w:val="40"/>
          <w:lang w:eastAsia="zh-CN"/>
        </w:rPr>
        <w:t>，</w:t>
      </w:r>
      <w:r>
        <w:rPr>
          <w:rFonts w:hint="eastAsia" w:ascii="仿宋" w:hAnsi="仿宋" w:eastAsia="仿宋" w:cs="仿宋"/>
          <w:sz w:val="32"/>
          <w:szCs w:val="40"/>
        </w:rPr>
        <w:t>运用说服教育、劝导示范等柔性方式，全面规范执法人员着装、用语及执法流程。</w:t>
      </w:r>
    </w:p>
    <w:p w14:paraId="675CA53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40"/>
        </w:rPr>
      </w:pPr>
      <w:r>
        <w:rPr>
          <w:rFonts w:hint="eastAsia" w:ascii="仿宋" w:hAnsi="仿宋" w:eastAsia="仿宋" w:cs="仿宋"/>
          <w:b/>
          <w:bCs/>
          <w:sz w:val="32"/>
          <w:szCs w:val="40"/>
        </w:rPr>
        <w:t>二是</w:t>
      </w:r>
      <w:r>
        <w:rPr>
          <w:rFonts w:hint="eastAsia" w:ascii="仿宋" w:hAnsi="仿宋" w:eastAsia="仿宋" w:cs="仿宋"/>
          <w:sz w:val="32"/>
          <w:szCs w:val="40"/>
        </w:rPr>
        <w:t>严格规范行政执法资格管理。今年6月22日—23日，我局符合《河南省行政执法证件管理办法》的人员，参加区司法局组织的全区行政执法人员培训，参训人员完成不低于30课时的培训，并全员通过考试。通过培训，参训人员进一步掌握了行政执法的相关法律法规和业务知识，提升了依法行政的能力和水平。在后续的执法工作中，能够更加规范、准确地运用法律条款，严格遵循执法程序，确保每一项执法行为都合法合规。</w:t>
      </w:r>
    </w:p>
    <w:p w14:paraId="5A5F10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40"/>
        </w:rPr>
      </w:pPr>
      <w:r>
        <w:rPr>
          <w:rFonts w:hint="eastAsia" w:ascii="仿宋" w:hAnsi="仿宋" w:eastAsia="仿宋" w:cs="仿宋"/>
          <w:b/>
          <w:bCs/>
          <w:sz w:val="32"/>
          <w:szCs w:val="40"/>
        </w:rPr>
        <w:t>三是</w:t>
      </w:r>
      <w:r>
        <w:rPr>
          <w:rFonts w:hint="eastAsia" w:ascii="仿宋" w:hAnsi="仿宋" w:eastAsia="仿宋" w:cs="仿宋"/>
          <w:sz w:val="32"/>
          <w:szCs w:val="40"/>
        </w:rPr>
        <w:t>提升行政执法质量。卧龙区城市管理局坚持以习近平新时代中国特色社会主义思想为指导，深入学习贯彻习近平法治思想，全面贯彻党的二十大二中、三中、四中全会精神，结合《提升行政执法质量三年行动计划（2023－2025年）》要求，以法治政府建设为抓手，坚持问题导向，坚持改革创新，行政执法体制机制进一步完善，行政执法质量和效能有效提升，对行政执法的制约和监督进一步加强，一些领域行政执法工作实现率先突破，法治水平再上新台阶。</w:t>
      </w:r>
    </w:p>
    <w:p w14:paraId="570F6C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40"/>
        </w:rPr>
      </w:pPr>
      <w:r>
        <w:rPr>
          <w:rFonts w:hint="eastAsia" w:ascii="仿宋" w:hAnsi="仿宋" w:eastAsia="仿宋" w:cs="仿宋"/>
          <w:b/>
          <w:bCs/>
          <w:sz w:val="32"/>
          <w:szCs w:val="40"/>
        </w:rPr>
        <w:t>4.严格规范涉企执法行为</w:t>
      </w:r>
    </w:p>
    <w:p w14:paraId="1D7B1A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rPr>
      </w:pPr>
      <w:r>
        <w:rPr>
          <w:rFonts w:hint="eastAsia" w:ascii="仿宋" w:hAnsi="仿宋" w:eastAsia="仿宋" w:cs="仿宋"/>
          <w:sz w:val="32"/>
          <w:szCs w:val="40"/>
        </w:rPr>
        <w:t>我局深入开展《南阳市城市管理系统规范涉企行政执法专项行动实施方案》学习，通过集中培训、分组研讨等形式组织</w:t>
      </w:r>
      <w:r>
        <w:rPr>
          <w:rFonts w:hint="eastAsia" w:ascii="仿宋" w:hAnsi="仿宋" w:eastAsia="仿宋" w:cs="仿宋"/>
          <w:sz w:val="32"/>
          <w:szCs w:val="40"/>
          <w:lang w:val="en-US" w:eastAsia="zh-CN"/>
        </w:rPr>
        <w:t>多</w:t>
      </w:r>
      <w:r>
        <w:rPr>
          <w:rFonts w:hint="eastAsia" w:ascii="仿宋" w:hAnsi="仿宋" w:eastAsia="仿宋" w:cs="仿宋"/>
          <w:sz w:val="32"/>
          <w:szCs w:val="40"/>
        </w:rPr>
        <w:t>次培训，累计500余人次参训</w:t>
      </w:r>
      <w:r>
        <w:rPr>
          <w:rFonts w:hint="eastAsia" w:ascii="仿宋" w:hAnsi="仿宋" w:eastAsia="仿宋" w:cs="仿宋"/>
          <w:sz w:val="32"/>
          <w:szCs w:val="40"/>
          <w:lang w:eastAsia="zh-CN"/>
        </w:rPr>
        <w:t>。</w:t>
      </w:r>
      <w:r>
        <w:rPr>
          <w:rFonts w:hint="eastAsia" w:ascii="仿宋" w:hAnsi="仿宋" w:eastAsia="仿宋" w:cs="仿宋"/>
          <w:sz w:val="32"/>
          <w:szCs w:val="40"/>
        </w:rPr>
        <w:t>系统掌握“十严禁”等要求，夯实依法行政根基，强力整治涉企执法顽疾，优化营商环境召开企业座谈会2次，走访企业15家，抽查行政执法案件3个，通报曝光0个，为企业挽回经济损失0万元。开展案卷评查35件，开展法制审核10件。</w:t>
      </w:r>
    </w:p>
    <w:p w14:paraId="408BFA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40"/>
        </w:rPr>
      </w:pPr>
      <w:r>
        <w:rPr>
          <w:rFonts w:hint="eastAsia" w:ascii="楷体" w:hAnsi="楷体" w:eastAsia="楷体" w:cs="楷体"/>
          <w:b w:val="0"/>
          <w:bCs w:val="0"/>
          <w:sz w:val="32"/>
          <w:szCs w:val="40"/>
        </w:rPr>
        <w:t>（</w:t>
      </w:r>
      <w:r>
        <w:rPr>
          <w:rFonts w:hint="eastAsia" w:ascii="楷体" w:hAnsi="楷体" w:eastAsia="楷体" w:cs="楷体"/>
          <w:b w:val="0"/>
          <w:bCs w:val="0"/>
          <w:sz w:val="32"/>
          <w:szCs w:val="40"/>
          <w:lang w:val="en-US" w:eastAsia="zh-CN"/>
        </w:rPr>
        <w:t>三</w:t>
      </w:r>
      <w:r>
        <w:rPr>
          <w:rFonts w:hint="eastAsia" w:ascii="楷体" w:hAnsi="楷体" w:eastAsia="楷体" w:cs="楷体"/>
          <w:b w:val="0"/>
          <w:bCs w:val="0"/>
          <w:sz w:val="32"/>
          <w:szCs w:val="40"/>
        </w:rPr>
        <w:t>）扎实推进法治社会建设</w:t>
      </w:r>
    </w:p>
    <w:p w14:paraId="49D34B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40"/>
        </w:rPr>
      </w:pPr>
      <w:r>
        <w:rPr>
          <w:rFonts w:hint="eastAsia" w:ascii="仿宋" w:hAnsi="仿宋" w:eastAsia="仿宋" w:cs="仿宋"/>
          <w:b/>
          <w:bCs/>
          <w:sz w:val="32"/>
          <w:szCs w:val="40"/>
        </w:rPr>
        <w:t>1.深化法治宣传教育</w:t>
      </w:r>
    </w:p>
    <w:p w14:paraId="52AA18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rPr>
      </w:pPr>
      <w:r>
        <w:rPr>
          <w:rFonts w:hint="eastAsia" w:ascii="仿宋" w:hAnsi="仿宋" w:eastAsia="仿宋" w:cs="仿宋"/>
          <w:sz w:val="32"/>
          <w:szCs w:val="40"/>
        </w:rPr>
        <w:t>我局高度重视普法工作，将普法工作视为推进法治建设的关键环节，将“谁执法谁普法”原则深度融入日常管理和工作中。深入研究部署普法教育和依法行政工作，切实履行推进法治政府建设职责。今年是“八五”普法的收官之年，我局将以更大力度和更实举措深入推进落实“谁执法谁普法”“谁管理谁普法”“谁服务谁普法”普法责任制的宣传工作，进一步增强群众的法治观念，努力营造全社会</w:t>
      </w:r>
      <w:r>
        <w:rPr>
          <w:rFonts w:hint="eastAsia" w:ascii="仿宋" w:hAnsi="仿宋" w:eastAsia="仿宋" w:cs="仿宋"/>
          <w:sz w:val="32"/>
          <w:szCs w:val="40"/>
          <w:lang w:eastAsia="zh-CN"/>
        </w:rPr>
        <w:t>尊法学法</w:t>
      </w:r>
      <w:r>
        <w:rPr>
          <w:rFonts w:hint="eastAsia" w:ascii="仿宋" w:hAnsi="仿宋" w:eastAsia="仿宋" w:cs="仿宋"/>
          <w:sz w:val="32"/>
          <w:szCs w:val="40"/>
        </w:rPr>
        <w:t>守法用法的良好氛围，为城市的和谐稳定发展做出更大的贡献。</w:t>
      </w:r>
    </w:p>
    <w:p w14:paraId="3B226A4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40"/>
        </w:rPr>
      </w:pPr>
      <w:r>
        <w:rPr>
          <w:rFonts w:hint="eastAsia" w:ascii="仿宋" w:hAnsi="仿宋" w:eastAsia="仿宋" w:cs="仿宋"/>
          <w:b/>
          <w:bCs/>
          <w:sz w:val="32"/>
          <w:szCs w:val="40"/>
        </w:rPr>
        <w:t>2.健全社会治理体系</w:t>
      </w:r>
    </w:p>
    <w:p w14:paraId="34BCA8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40"/>
        </w:rPr>
      </w:pPr>
      <w:r>
        <w:rPr>
          <w:rFonts w:hint="eastAsia" w:ascii="仿宋" w:hAnsi="仿宋" w:eastAsia="仿宋" w:cs="仿宋"/>
          <w:b/>
          <w:bCs/>
          <w:sz w:val="32"/>
          <w:szCs w:val="40"/>
        </w:rPr>
        <w:t>一是</w:t>
      </w:r>
      <w:r>
        <w:rPr>
          <w:rFonts w:hint="eastAsia" w:ascii="仿宋" w:hAnsi="仿宋" w:eastAsia="仿宋" w:cs="仿宋"/>
          <w:sz w:val="32"/>
          <w:szCs w:val="40"/>
        </w:rPr>
        <w:t>积极开展矛盾化解工作。我局坚持推行城市管理领域“721”工作法，对因矛盾纠纷引起的各类举报，多方走访深入了解问题症结，搭建矛盾纠纷调解平台，依法依责通过协调和劝导促使各方当事人平等协商并达成调解协议，切实发挥行政调解在化解矛盾纠纷和维护社会稳定中的重要作用，今年以来共处理各类投诉举报案件2000余件，且做到件件有回应，人民群众满意度达到98%以上。</w:t>
      </w:r>
    </w:p>
    <w:p w14:paraId="1E903C1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40"/>
        </w:rPr>
      </w:pPr>
      <w:r>
        <w:rPr>
          <w:rFonts w:hint="eastAsia" w:ascii="仿宋" w:hAnsi="仿宋" w:eastAsia="仿宋" w:cs="仿宋"/>
          <w:b/>
          <w:bCs/>
          <w:sz w:val="32"/>
          <w:szCs w:val="40"/>
        </w:rPr>
        <w:t>二是</w:t>
      </w:r>
      <w:r>
        <w:rPr>
          <w:rFonts w:hint="eastAsia" w:ascii="仿宋" w:hAnsi="仿宋" w:eastAsia="仿宋" w:cs="仿宋"/>
          <w:sz w:val="32"/>
          <w:szCs w:val="40"/>
        </w:rPr>
        <w:t>建立完善矛盾纠纷调解机制。通过协商、调解等方式，有效化解各类行政矛盾纠纷。我局在城管执法大队专门设立了行政调解室，配备了专业的调解人员，确保调解工作的专业性和高效性。同时，还积极引入社会力量参与调解，发挥社会组织和专业人士在矛盾化解中的积极作用。</w:t>
      </w:r>
    </w:p>
    <w:p w14:paraId="0570C4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sz w:val="32"/>
          <w:szCs w:val="40"/>
          <w:lang w:val="en-US" w:eastAsia="zh-CN"/>
        </w:rPr>
      </w:pPr>
      <w:r>
        <w:rPr>
          <w:rFonts w:hint="eastAsia" w:ascii="楷体" w:hAnsi="楷体" w:eastAsia="楷体" w:cs="楷体"/>
          <w:sz w:val="32"/>
          <w:szCs w:val="40"/>
        </w:rPr>
        <w:t>（</w:t>
      </w:r>
      <w:r>
        <w:rPr>
          <w:rFonts w:hint="eastAsia" w:ascii="楷体" w:hAnsi="楷体" w:eastAsia="楷体" w:cs="楷体"/>
          <w:sz w:val="32"/>
          <w:szCs w:val="40"/>
          <w:lang w:val="en-US" w:eastAsia="zh-CN"/>
        </w:rPr>
        <w:t>四</w:t>
      </w:r>
      <w:r>
        <w:rPr>
          <w:rFonts w:hint="eastAsia" w:ascii="楷体" w:hAnsi="楷体" w:eastAsia="楷体" w:cs="楷体"/>
          <w:sz w:val="32"/>
          <w:szCs w:val="40"/>
        </w:rPr>
        <w:t>）积极开展</w:t>
      </w:r>
      <w:r>
        <w:rPr>
          <w:rFonts w:hint="eastAsia" w:ascii="楷体" w:hAnsi="楷体" w:eastAsia="楷体" w:cs="楷体"/>
          <w:sz w:val="32"/>
          <w:szCs w:val="40"/>
          <w:lang w:eastAsia="zh-CN"/>
        </w:rPr>
        <w:t>“</w:t>
      </w:r>
      <w:r>
        <w:rPr>
          <w:rFonts w:hint="eastAsia" w:ascii="楷体" w:hAnsi="楷体" w:eastAsia="楷体" w:cs="楷体"/>
          <w:sz w:val="32"/>
          <w:szCs w:val="40"/>
        </w:rPr>
        <w:t>城市管理进社区</w:t>
      </w: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活动</w:t>
      </w:r>
    </w:p>
    <w:p w14:paraId="417CE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我局积极响应上级号召，深入开展</w:t>
      </w:r>
      <w:r>
        <w:rPr>
          <w:rFonts w:hint="eastAsia" w:ascii="仿宋" w:hAnsi="仿宋" w:eastAsia="仿宋" w:cs="仿宋"/>
          <w:sz w:val="32"/>
          <w:szCs w:val="40"/>
          <w:lang w:eastAsia="zh-CN"/>
        </w:rPr>
        <w:t>“</w:t>
      </w:r>
      <w:r>
        <w:rPr>
          <w:rFonts w:hint="eastAsia" w:ascii="仿宋" w:hAnsi="仿宋" w:eastAsia="仿宋" w:cs="仿宋"/>
          <w:sz w:val="32"/>
          <w:szCs w:val="40"/>
        </w:rPr>
        <w:t>城市管理进社区</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活动。近期</w:t>
      </w:r>
      <w:r>
        <w:rPr>
          <w:rFonts w:hint="eastAsia" w:ascii="仿宋" w:hAnsi="仿宋" w:eastAsia="仿宋" w:cs="仿宋"/>
          <w:sz w:val="32"/>
          <w:szCs w:val="40"/>
        </w:rPr>
        <w:t>，卧龙岗街道飞龙社区金河湾小区一些居民陆续向城管部门反映，小区里不少公共区域被用来种菜，虽然大家知道是想丰富生活，但时间久了确实给日常居住带来一些不便。据社区工作人员粗略统计，小区里这样的“小菜园”大概有20多处，加起来占了不少公共区域。接到居民的反馈后，卧龙区城市管理执法大队卧龙岗中队很快行动起来，联合</w:t>
      </w:r>
      <w:r>
        <w:rPr>
          <w:rFonts w:hint="eastAsia" w:ascii="仿宋" w:hAnsi="仿宋" w:eastAsia="仿宋" w:cs="仿宋"/>
          <w:sz w:val="32"/>
          <w:szCs w:val="40"/>
          <w:lang w:val="en-US" w:eastAsia="zh-CN"/>
        </w:rPr>
        <w:t>相关人员</w:t>
      </w:r>
      <w:r>
        <w:rPr>
          <w:rFonts w:hint="eastAsia" w:ascii="仿宋" w:hAnsi="仿宋" w:eastAsia="仿宋" w:cs="仿宋"/>
          <w:sz w:val="32"/>
          <w:szCs w:val="40"/>
        </w:rPr>
        <w:t>一起商量办法。经过20天的整治，金河湾小区里的“小菜园”基本清理干净了，总共清理了24处“小菜园”，拆除了6个简易棚架。金河湾小区物业在清理出来的空地上补植了120平方米的绿植，种上了月季等好养活又好看的植物。现在再走进小区，步道干净整洁，绿化带里绿意盎然，整个小区看起来清爽又温馨。上述典型案例，是“城管进社区”深化基层治理的生动实践</w:t>
      </w:r>
      <w:r>
        <w:rPr>
          <w:rFonts w:hint="eastAsia" w:ascii="仿宋" w:hAnsi="仿宋" w:eastAsia="仿宋" w:cs="仿宋"/>
          <w:sz w:val="32"/>
          <w:szCs w:val="40"/>
          <w:lang w:eastAsia="zh-CN"/>
        </w:rPr>
        <w:t>，</w:t>
      </w:r>
      <w:r>
        <w:rPr>
          <w:rFonts w:hint="eastAsia" w:ascii="仿宋" w:hAnsi="仿宋" w:eastAsia="仿宋" w:cs="仿宋"/>
          <w:sz w:val="32"/>
          <w:szCs w:val="40"/>
        </w:rPr>
        <w:t>既通过普法宣传守住公共空间管理底线，又以上门帮扶、缓冲采收等暖心举措化解群众顾虑，成功将“治理难题”转化为“民心工程”，不仅让小区环境重归整洁有序，更让“城管进社区、服务零距离”的理念深入人心。</w:t>
      </w:r>
    </w:p>
    <w:p w14:paraId="5DD42F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三</w:t>
      </w:r>
      <w:r>
        <w:rPr>
          <w:rFonts w:hint="eastAsia" w:ascii="黑体" w:hAnsi="黑体" w:eastAsia="黑体" w:cs="黑体"/>
          <w:sz w:val="32"/>
          <w:szCs w:val="40"/>
        </w:rPr>
        <w:t>、存在的</w:t>
      </w:r>
      <w:r>
        <w:rPr>
          <w:rFonts w:hint="eastAsia" w:ascii="黑体" w:hAnsi="黑体" w:eastAsia="黑体" w:cs="黑体"/>
          <w:sz w:val="32"/>
          <w:szCs w:val="40"/>
          <w:lang w:val="en-US" w:eastAsia="zh-CN"/>
        </w:rPr>
        <w:t>不足、原因分析及整改措施</w:t>
      </w:r>
    </w:p>
    <w:p w14:paraId="60DCC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一</w:t>
      </w: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存在问题及原因</w:t>
      </w:r>
    </w:p>
    <w:p w14:paraId="6B9970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rPr>
      </w:pPr>
      <w:r>
        <w:rPr>
          <w:rFonts w:hint="eastAsia" w:ascii="仿宋" w:hAnsi="仿宋" w:eastAsia="仿宋" w:cs="仿宋"/>
          <w:sz w:val="32"/>
          <w:szCs w:val="40"/>
        </w:rPr>
        <w:t>我局在法治建设工作中虽然取得了一定成效，但离全面推进依法行政、法治建设的目标还存在一定差距。</w:t>
      </w:r>
      <w:r>
        <w:rPr>
          <w:rFonts w:hint="eastAsia" w:ascii="仿宋" w:hAnsi="仿宋" w:eastAsia="仿宋" w:cs="仿宋"/>
          <w:b/>
          <w:bCs/>
          <w:sz w:val="32"/>
          <w:szCs w:val="40"/>
        </w:rPr>
        <w:t>一是</w:t>
      </w:r>
      <w:r>
        <w:rPr>
          <w:rFonts w:hint="eastAsia" w:ascii="仿宋" w:hAnsi="仿宋" w:eastAsia="仿宋" w:cs="仿宋"/>
          <w:sz w:val="32"/>
          <w:szCs w:val="40"/>
        </w:rPr>
        <w:t>执法力量薄弱、执法人员老龄化，基层执法人员法律素养偏低，执法规范化水平不高；部分执法人员运用法治思维和法治方式解决问题的能力尚不足，法律素养需进一步增强；</w:t>
      </w:r>
      <w:r>
        <w:rPr>
          <w:rFonts w:hint="eastAsia" w:ascii="仿宋" w:hAnsi="仿宋" w:eastAsia="仿宋" w:cs="仿宋"/>
          <w:b/>
          <w:bCs/>
          <w:sz w:val="32"/>
          <w:szCs w:val="40"/>
        </w:rPr>
        <w:t>二是</w:t>
      </w:r>
      <w:r>
        <w:rPr>
          <w:rFonts w:hint="eastAsia" w:ascii="仿宋" w:hAnsi="仿宋" w:eastAsia="仿宋" w:cs="仿宋"/>
          <w:sz w:val="32"/>
          <w:szCs w:val="40"/>
        </w:rPr>
        <w:t>部分社区居民对城市管理进社区工作的认知度和参与度仍有待提高，一些居民对城管工作存在误解和偏见，认为城管只是来管理处罚的，缺乏主动配合意识。</w:t>
      </w:r>
      <w:r>
        <w:rPr>
          <w:rFonts w:hint="eastAsia" w:ascii="仿宋" w:hAnsi="仿宋" w:eastAsia="仿宋" w:cs="仿宋"/>
          <w:b/>
          <w:bCs/>
          <w:sz w:val="32"/>
          <w:szCs w:val="40"/>
          <w:lang w:val="en-US" w:eastAsia="zh-CN"/>
        </w:rPr>
        <w:t>三是</w:t>
      </w:r>
      <w:r>
        <w:rPr>
          <w:rFonts w:hint="eastAsia" w:ascii="仿宋" w:hAnsi="仿宋" w:eastAsia="仿宋" w:cs="仿宋"/>
          <w:sz w:val="32"/>
          <w:szCs w:val="40"/>
          <w:lang w:val="en-US" w:eastAsia="zh-CN"/>
        </w:rPr>
        <w:t>普法</w:t>
      </w:r>
      <w:r>
        <w:rPr>
          <w:rFonts w:hint="eastAsia" w:ascii="仿宋" w:hAnsi="仿宋" w:eastAsia="仿宋" w:cs="仿宋"/>
          <w:sz w:val="32"/>
          <w:szCs w:val="40"/>
        </w:rPr>
        <w:t>宣传的力度和广度还需要进一步扩大。</w:t>
      </w:r>
    </w:p>
    <w:p w14:paraId="043A2B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40"/>
          <w:lang w:val="en-US" w:eastAsia="zh-CN"/>
        </w:rPr>
      </w:pPr>
      <w:r>
        <w:rPr>
          <w:rFonts w:hint="eastAsia" w:ascii="楷体" w:hAnsi="楷体" w:eastAsia="楷体" w:cs="楷体"/>
          <w:kern w:val="2"/>
          <w:sz w:val="32"/>
          <w:szCs w:val="40"/>
          <w:lang w:val="en-US" w:eastAsia="zh-CN" w:bidi="ar-SA"/>
        </w:rPr>
        <w:t>（二）</w:t>
      </w:r>
      <w:r>
        <w:rPr>
          <w:rFonts w:hint="eastAsia" w:ascii="楷体" w:hAnsi="楷体" w:eastAsia="楷体" w:cs="楷体"/>
          <w:sz w:val="32"/>
          <w:szCs w:val="40"/>
          <w:lang w:val="en-US" w:eastAsia="zh-CN"/>
        </w:rPr>
        <w:t>整改措施</w:t>
      </w:r>
    </w:p>
    <w:p w14:paraId="10E00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一是强化队伍建设，引进专业年轻人才，建立系统化培训体系，将法律素养纳入绩效考核。二是深化社区互动，设立“城管议事厅”，开展特色活动，开发小程序畅通诉求渠道。三是构建普法矩阵，打造法治文化微广场，制作短视频普法内容，开展结对宣讲，提升社区普法覆盖率至95%以上。</w:t>
      </w:r>
    </w:p>
    <w:p w14:paraId="40BD09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四</w:t>
      </w:r>
      <w:r>
        <w:rPr>
          <w:rFonts w:hint="eastAsia" w:ascii="黑体" w:hAnsi="黑体" w:eastAsia="黑体" w:cs="黑体"/>
          <w:b w:val="0"/>
          <w:bCs w:val="0"/>
          <w:sz w:val="32"/>
          <w:szCs w:val="40"/>
        </w:rPr>
        <w:t>、</w:t>
      </w:r>
      <w:r>
        <w:rPr>
          <w:rFonts w:hint="eastAsia" w:ascii="黑体" w:hAnsi="黑体" w:eastAsia="黑体" w:cs="黑体"/>
          <w:b w:val="0"/>
          <w:bCs w:val="0"/>
          <w:sz w:val="32"/>
          <w:szCs w:val="40"/>
          <w:lang w:val="en-US" w:eastAsia="zh-CN"/>
        </w:rPr>
        <w:t>2026年度法治建设重点工作</w:t>
      </w:r>
    </w:p>
    <w:p w14:paraId="4D69C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40"/>
        </w:rPr>
      </w:pPr>
      <w:r>
        <w:rPr>
          <w:rFonts w:hint="eastAsia" w:ascii="楷体" w:hAnsi="楷体" w:eastAsia="楷体" w:cs="楷体"/>
          <w:b w:val="0"/>
          <w:bCs w:val="0"/>
          <w:kern w:val="2"/>
          <w:sz w:val="32"/>
          <w:szCs w:val="40"/>
          <w:lang w:val="en-US" w:eastAsia="zh-CN" w:bidi="ar-SA"/>
        </w:rPr>
        <w:t>（一）</w:t>
      </w:r>
      <w:r>
        <w:rPr>
          <w:rFonts w:hint="eastAsia" w:ascii="楷体" w:hAnsi="楷体" w:eastAsia="楷体" w:cs="楷体"/>
          <w:b w:val="0"/>
          <w:bCs w:val="0"/>
          <w:sz w:val="32"/>
          <w:szCs w:val="32"/>
        </w:rPr>
        <w:t>持续加强学法用法意识和能力</w:t>
      </w:r>
    </w:p>
    <w:p w14:paraId="607FED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40"/>
        </w:rPr>
      </w:pPr>
      <w:r>
        <w:rPr>
          <w:rFonts w:hint="eastAsia" w:ascii="仿宋" w:hAnsi="仿宋" w:eastAsia="仿宋" w:cs="仿宋"/>
          <w:sz w:val="32"/>
          <w:szCs w:val="40"/>
        </w:rPr>
        <w:t>常态</w:t>
      </w:r>
      <w:r>
        <w:rPr>
          <w:rFonts w:hint="eastAsia" w:ascii="仿宋" w:hAnsi="仿宋" w:eastAsia="仿宋" w:cs="仿宋"/>
          <w:sz w:val="32"/>
          <w:szCs w:val="40"/>
          <w:lang w:val="en-US" w:eastAsia="zh-CN"/>
        </w:rPr>
        <w:t>化</w:t>
      </w:r>
      <w:r>
        <w:rPr>
          <w:rFonts w:hint="eastAsia" w:ascii="仿宋" w:hAnsi="仿宋" w:eastAsia="仿宋" w:cs="仿宋"/>
          <w:sz w:val="32"/>
          <w:szCs w:val="40"/>
        </w:rPr>
        <w:t>学习</w:t>
      </w:r>
      <w:r>
        <w:rPr>
          <w:rFonts w:hint="eastAsia" w:ascii="仿宋" w:hAnsi="仿宋" w:eastAsia="仿宋" w:cs="仿宋"/>
          <w:sz w:val="32"/>
          <w:szCs w:val="40"/>
          <w:lang w:val="en-US" w:eastAsia="zh-CN"/>
        </w:rPr>
        <w:t>习近平法治思想</w:t>
      </w:r>
      <w:r>
        <w:rPr>
          <w:rFonts w:hint="eastAsia" w:ascii="仿宋" w:hAnsi="仿宋" w:eastAsia="仿宋" w:cs="仿宋"/>
          <w:sz w:val="32"/>
          <w:szCs w:val="40"/>
        </w:rPr>
        <w:t>，落实“谁执法谁普法”普法责任制，丰富宣传内容、拓宽宣传渠道，创新宣传载体，营造城市管理执法法治氛围。持续培养和强化全体城管人员的法治思维</w:t>
      </w:r>
      <w:r>
        <w:rPr>
          <w:rFonts w:hint="eastAsia" w:ascii="仿宋" w:hAnsi="仿宋" w:eastAsia="仿宋" w:cs="仿宋"/>
          <w:sz w:val="32"/>
          <w:szCs w:val="40"/>
          <w:lang w:val="en-US" w:eastAsia="zh-CN"/>
        </w:rPr>
        <w:t>和法治能力</w:t>
      </w:r>
      <w:r>
        <w:rPr>
          <w:rFonts w:hint="eastAsia" w:ascii="仿宋" w:hAnsi="仿宋" w:eastAsia="仿宋" w:cs="仿宋"/>
          <w:sz w:val="32"/>
          <w:szCs w:val="40"/>
        </w:rPr>
        <w:t>。</w:t>
      </w:r>
    </w:p>
    <w:p w14:paraId="679783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b w:val="0"/>
          <w:bCs w:val="0"/>
          <w:sz w:val="32"/>
          <w:szCs w:val="40"/>
        </w:rPr>
      </w:pPr>
      <w:r>
        <w:rPr>
          <w:rFonts w:hint="eastAsia" w:ascii="楷体" w:hAnsi="楷体" w:eastAsia="楷体" w:cs="楷体"/>
          <w:b w:val="0"/>
          <w:bCs w:val="0"/>
          <w:kern w:val="2"/>
          <w:sz w:val="32"/>
          <w:szCs w:val="40"/>
          <w:lang w:val="en-US" w:eastAsia="zh-CN" w:bidi="ar-SA"/>
        </w:rPr>
        <w:t>（二）</w:t>
      </w:r>
      <w:r>
        <w:rPr>
          <w:rFonts w:hint="eastAsia" w:ascii="楷体" w:hAnsi="楷体" w:eastAsia="楷体" w:cs="楷体"/>
          <w:b w:val="0"/>
          <w:bCs w:val="0"/>
          <w:sz w:val="32"/>
          <w:szCs w:val="40"/>
        </w:rPr>
        <w:t>切实加强执法队伍建设</w:t>
      </w:r>
    </w:p>
    <w:p w14:paraId="49EC6D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lang w:eastAsia="zh-CN"/>
        </w:rPr>
      </w:pPr>
      <w:r>
        <w:rPr>
          <w:rFonts w:hint="eastAsia" w:ascii="仿宋" w:hAnsi="仿宋" w:eastAsia="仿宋" w:cs="仿宋"/>
          <w:sz w:val="32"/>
          <w:szCs w:val="40"/>
        </w:rPr>
        <w:t>结合法律法规和实务工作，加大执法人员的培训，做到工作和培训两手抓、两不误</w:t>
      </w:r>
      <w:r>
        <w:rPr>
          <w:rFonts w:hint="eastAsia" w:ascii="仿宋" w:hAnsi="仿宋" w:eastAsia="仿宋" w:cs="仿宋"/>
          <w:sz w:val="32"/>
          <w:szCs w:val="40"/>
          <w:lang w:eastAsia="zh-CN"/>
        </w:rPr>
        <w:t>，有</w:t>
      </w:r>
      <w:r>
        <w:rPr>
          <w:rFonts w:hint="eastAsia" w:ascii="仿宋" w:hAnsi="仿宋" w:eastAsia="仿宋" w:cs="仿宋"/>
          <w:sz w:val="32"/>
          <w:szCs w:val="40"/>
        </w:rPr>
        <w:t>针对性地开展培训，突出实效。开展执法规</w:t>
      </w:r>
      <w:r>
        <w:rPr>
          <w:rFonts w:hint="eastAsia" w:ascii="仿宋" w:hAnsi="仿宋" w:eastAsia="仿宋" w:cs="仿宋"/>
          <w:sz w:val="32"/>
          <w:szCs w:val="40"/>
          <w:lang w:eastAsia="zh-CN"/>
        </w:rPr>
        <w:t>范化</w:t>
      </w:r>
      <w:r>
        <w:rPr>
          <w:rFonts w:hint="eastAsia" w:ascii="仿宋" w:hAnsi="仿宋" w:eastAsia="仿宋" w:cs="仿宋"/>
          <w:sz w:val="32"/>
          <w:szCs w:val="40"/>
        </w:rPr>
        <w:t>、标准化和信息化建设，努力锻造“政治强、业务精、作风正、效率高”的过硬执法队伍。为卧龙法治建设贡献城管力量</w:t>
      </w:r>
      <w:r>
        <w:rPr>
          <w:rFonts w:hint="eastAsia" w:ascii="仿宋" w:hAnsi="仿宋" w:eastAsia="仿宋" w:cs="仿宋"/>
          <w:sz w:val="32"/>
          <w:szCs w:val="40"/>
          <w:lang w:eastAsia="zh-CN"/>
        </w:rPr>
        <w:t>！</w:t>
      </w:r>
    </w:p>
    <w:p w14:paraId="3AD21A94"/>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AF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FA4A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8FA4A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E627F"/>
    <w:rsid w:val="0858402D"/>
    <w:rsid w:val="169D49EC"/>
    <w:rsid w:val="17FD24FB"/>
    <w:rsid w:val="19F01FFD"/>
    <w:rsid w:val="29223568"/>
    <w:rsid w:val="3A3B1550"/>
    <w:rsid w:val="507F7220"/>
    <w:rsid w:val="59BE627F"/>
    <w:rsid w:val="60E76E71"/>
    <w:rsid w:val="6C835806"/>
    <w:rsid w:val="76BA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3db80-49b4-441c-9fef-025e970da6bc}">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4233</Words>
  <Characters>4313</Characters>
  <Lines>0</Lines>
  <Paragraphs>0</Paragraphs>
  <TotalTime>14</TotalTime>
  <ScaleCrop>false</ScaleCrop>
  <LinksUpToDate>false</LinksUpToDate>
  <CharactersWithSpaces>4351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2026-04-09T06:29:00Z</dcterms:created>
  <dc:creator>李博</dc:creator>
  <cp:lastModifiedBy>李博</cp:lastModifiedBy>
  <cp:lastPrinted>2026-04-09T07:19:00Z</cp:lastPrinted>
  <dcterms:modified xsi:type="dcterms:W3CDTF">2026-04-28T01:01:22Z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0386356B0AE144E693B91C1F9566BB51_13</vt:lpwstr>
  </property>
  <property fmtid="{D5CDD505-2E9C-101B-9397-08002B2CF9AE}" pid="4" name="KSOTemplateDocerSaveRecord">
    <vt:lpwstr>eyJoZGlkIjoiMDNjOTNmODY4ZjM2ZWYyOTdhOGY5NDMzOTc0YWYwZjYiLCJ1c2VySWQiOiIxNjkwMDAwMTE5In0=</vt:lpwstr>
  </property>
</Properties>
</file>