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0F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南阳市</w:t>
      </w:r>
      <w:r>
        <w:rPr>
          <w:rFonts w:hint="eastAsia" w:ascii="黑体" w:hAnsi="黑体" w:eastAsia="黑体" w:cs="黑体"/>
          <w:sz w:val="44"/>
          <w:szCs w:val="44"/>
        </w:rPr>
        <w:t>卧龙区粮食和物资储备局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</w:p>
    <w:p w14:paraId="6786120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2025</w:t>
      </w:r>
      <w:r>
        <w:rPr>
          <w:rFonts w:hint="eastAsia" w:ascii="黑体" w:hAnsi="黑体" w:eastAsia="黑体" w:cs="黑体"/>
          <w:sz w:val="44"/>
          <w:szCs w:val="44"/>
        </w:rPr>
        <w:t>年法治政府建设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情况的</w:t>
      </w:r>
      <w:r>
        <w:rPr>
          <w:rFonts w:hint="eastAsia" w:ascii="黑体" w:hAnsi="黑体" w:eastAsia="黑体" w:cs="黑体"/>
          <w:sz w:val="44"/>
          <w:szCs w:val="44"/>
        </w:rPr>
        <w:t>报告</w:t>
      </w:r>
    </w:p>
    <w:p w14:paraId="6945DB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5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" w:eastAsia="仿宋_GB2312" w:cs="Times New Roman"/>
          <w:sz w:val="32"/>
          <w:szCs w:val="32"/>
        </w:rPr>
        <w:t>年，卧龙区粮食和物资储备局在区委、区政府的坚强领导下，深入贯彻习近平法治思想，全面落实法治政府建设各项工作要求，扎实推进法治政府建设工作，取得了一定成效。现将有关情况报告如下：</w:t>
      </w:r>
    </w:p>
    <w:p w14:paraId="20E0EB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一、党政主要负责人履行推进法治建设第一责任人职责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情况</w:t>
      </w:r>
    </w:p>
    <w:p w14:paraId="5A33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局党政主要负责人高度重视法治政府建设工作，将其纳入全局重点工作统筹谋划。年初制定法治政府建设工作要点，明确工作目标和任务分工。定期召开专题会议，研究解决法治建设中的重大问题，全年共召开专题会议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次。严格落实重大决策合法性审查制度，对涉及粮食和物资储备的重大政策、项目等决策事项，均进行合法性审查，确保决策合法合规，今年共审查重大决策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项。</w:t>
      </w:r>
    </w:p>
    <w:p w14:paraId="441712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二、2025年推进法治政府建设的主要举措和成效</w:t>
      </w:r>
    </w:p>
    <w:p w14:paraId="7D3F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Times New Roman"/>
          <w:sz w:val="32"/>
          <w:szCs w:val="32"/>
        </w:rPr>
        <w:t>加强法治宣传教育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制定年度法治宣传教育计划，组织开展形式多样的法治宣传活动。利用世界粮食日、粮食安全宣传周等重要节点，通过设置宣传展板、发放宣传资料、现场咨询等方式，向群众宣传粮食和物资储备相关法律法规，共发放宣传资料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仿宋_GB2312" w:hAnsi="仿宋" w:eastAsia="仿宋_GB2312" w:cs="Times New Roman"/>
          <w:sz w:val="32"/>
          <w:szCs w:val="32"/>
        </w:rPr>
        <w:t>余份，接受群众咨询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 w:cs="Times New Roman"/>
          <w:sz w:val="32"/>
          <w:szCs w:val="32"/>
        </w:rPr>
        <w:t>余人次。同时，加强对干部职工的法治培训，定期组织法律法规专题学习，今年共开展培训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次，有效提高了干部职工的法治意识和业务水平。</w:t>
      </w:r>
    </w:p>
    <w:p w14:paraId="499F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Times New Roman"/>
          <w:sz w:val="32"/>
          <w:szCs w:val="32"/>
        </w:rPr>
        <w:t>规范行政执法行为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严格落实行政执法“三项制度”，全面推行行政执法公示制度，通过政府网站、政务新媒体等平台，及时公开行政执法信息，今年共公示行政执法信息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条。加强执法全过程记录，配备执法记录仪等设备，确保执法过程可回溯管理。开展重大执法决定法制审核工作，审核重大执法决定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件，确保执法决定合法有效。此外，加强行政执法队伍建设，组织执法人员参加业务培训和考试，共有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名执法人员通过考试取得执法资格。</w:t>
      </w:r>
    </w:p>
    <w:p w14:paraId="7FAD9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 w:cs="Times New Roman"/>
          <w:sz w:val="32"/>
          <w:szCs w:val="32"/>
        </w:rPr>
        <w:t>强化粮食和物资储备监管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加大对粮食收购、储存、销售等环节的监管力度，开展粮食库存检查、质量安全监测等专项行动。今年共检查粮食企业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z w:val="32"/>
          <w:szCs w:val="32"/>
        </w:rPr>
        <w:t>家次，发现并整改问题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Times New Roman"/>
          <w:sz w:val="32"/>
          <w:szCs w:val="32"/>
        </w:rPr>
        <w:t>个，确保了粮食质量安全和储存安全。加强物资储备管理，建立健全物资储备管理制度，定期对物资储备情况进行检查和盘点，确保物资储备数量充足、质量良好、调运及时。</w:t>
      </w:r>
    </w:p>
    <w:p w14:paraId="7C226F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三、推进法治政府建设存在的不足、原因分析及问题整改情况</w:t>
      </w:r>
    </w:p>
    <w:p w14:paraId="1471C6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（一）存在的不足</w:t>
      </w:r>
    </w:p>
    <w:p w14:paraId="2DD4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1.法治学习深度不足，学用结合不够紧密。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对习近平法治思想、粮食安全领域法律法规的学习存在“碎片化”现象，部分干部对《粮食流通管理条例》《中华人民共和国粮食安全保障法》等行业法规掌握不扎实，运用法治思维和法治方式解决粮食收购、仓储管理、执法监管等实际问题的能力有待提升。</w:t>
      </w:r>
    </w:p>
    <w:p w14:paraId="0326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2.执法规范化水平有待提升。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执法队伍专业能力参差不齐，部分执法人员对执法程序、证据固定、文书制作等规范掌握不熟练；执法信息化建设滞后，“互联网+监管”系统应用不充分，非现场监管手段运用不足；执法公示、全过程记录、重大执法决定法制审核“三项制度”落实存在细节疏漏，部分执法案卷归档不及时、不规范。</w:t>
      </w:r>
    </w:p>
    <w:p w14:paraId="45E4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3.普法宣传针对性实效性不强。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普法工作多以集中宣讲、发放资料等传统方式为主，针对种粮农民、粮食企业等不同群体的精准普法不足；对新修订的粮食领域法律法规宣传解读不够深入，普法宣传“最后一公里”未完全打通。</w:t>
      </w:r>
    </w:p>
    <w:p w14:paraId="0ED6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4.法治建设责任落实不够严实。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法治政府建设责任压力传导存在“上热中温下冷”现象，基层粮所法治建设工作薄弱；法治建设与业务工作融合不够，存在“重业务、轻法治”的倾向，法治建设考核激励作用发挥不充分。</w:t>
      </w:r>
    </w:p>
    <w:p w14:paraId="04F356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（二）问题产生的原因分析</w:t>
      </w:r>
    </w:p>
    <w:p w14:paraId="38E9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1.思想认识存在偏差。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部分干部对法治政府建设的极端重要性认识不足，错误认为粮食系统核心任务是保收购、保储备、保安全，法治建设是“软任务”，法治建设主动性、自觉性不强。</w:t>
      </w:r>
    </w:p>
    <w:p w14:paraId="7822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2.能力建设存在短板。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执法队伍年龄结构老化，专业法律人才匮乏，常态化培训机制不健全，干部法治素养提升跟不上新形势下粮食监管工作的要求；信息化执法能力不足，对新型监管手段学习掌握不够，制约了执法规范化水平提升。</w:t>
      </w:r>
    </w:p>
    <w:p w14:paraId="1B93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3.制度执行不够严格。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虽然建立了法治建设相关制度，但在日常工作中存在制度执行“打折扣”现象，对制度落实的监督检查、跟踪问效不够，导致部分制度流于形式，未能真正发挥约束和规范作用。</w:t>
      </w:r>
    </w:p>
    <w:p w14:paraId="0DA603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（三）问题整改落实情况</w:t>
      </w:r>
    </w:p>
    <w:p w14:paraId="7ABD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1.强化理论武装，提升法治素养</w:t>
      </w:r>
    </w:p>
    <w:p w14:paraId="64BB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整改措施：制定年度法治学习计划，将习近平法治思想、粮食领域法律法规纳入党组理论学习中心组、干部职工集中学习必学内容，每月开展1次专题学习；邀请法律顾问、法学专家开展专题培训，提升干部依法履职能力。</w:t>
      </w:r>
    </w:p>
    <w:p w14:paraId="4A1F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完成时限：立行立改，长期坚持。</w:t>
      </w:r>
    </w:p>
    <w:p w14:paraId="1EE8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落实成效：2025年累计开展党组理论学习中心组学法4次、干部集中学习12次、专题培训3次，学用结合能力显著提升。</w:t>
      </w:r>
    </w:p>
    <w:p w14:paraId="714D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长效机制：建立“会前学法、年度考法”常态化机制，将法治学习情况纳入干部年度考核，倒逼学习落实。</w:t>
      </w:r>
    </w:p>
    <w:p w14:paraId="5F80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2.创新普法方式，增强普法实效</w:t>
      </w:r>
    </w:p>
    <w:p w14:paraId="11CF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整改措施：针对种粮农民、粮食企业等不同群体，开展“送法进粮库、送法进田间、送法进企业”精准普法活动；利用微信公众号、短视频等新媒体，解读粮食收购、质量安全等法律法规；开展“法治宣传周”活动，提升普法覆盖面。</w:t>
      </w:r>
    </w:p>
    <w:p w14:paraId="3F9C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完成时限：立行立改，长期坚持。</w:t>
      </w:r>
    </w:p>
    <w:p w14:paraId="58DF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落实成效：2025年累计开展精准普法活动8次，发放宣传资料200余份，企业依法经营、农民依法维权意识明显增强。</w:t>
      </w:r>
    </w:p>
    <w:p w14:paraId="7DD3D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长效机制：建立“谁执法谁普法”责任制，将普法任务分解到各科室、各基层单位，定期开展普法成效评估。</w:t>
      </w:r>
    </w:p>
    <w:p w14:paraId="2F6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3.压实工作责任，推动法治建设走深走实</w:t>
      </w:r>
    </w:p>
    <w:p w14:paraId="1249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整改措施：健全法治政府建设责任体系，明确党组主体责任、主要负责人第一责任人责任、班子成员“一岗双责”；将法治建设与业务工作同部署、同推进、同考核，强化考核结果运用；加强基层粮所法治建设指导，提升基层法治工作水平。</w:t>
      </w:r>
    </w:p>
    <w:p w14:paraId="5C621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完成时限：立行立改，长期坚持。</w:t>
      </w:r>
    </w:p>
    <w:p w14:paraId="1262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落实成效：制定《法治政府建设责任清单》，层层压实责任，2025年法治建设考核结果与干部评优评先、绩效考核全面挂钩，基层粮所法治工作薄弱问题得到有效改善。</w:t>
      </w:r>
    </w:p>
    <w:p w14:paraId="2A1E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长效机制：建立法治建设年度述职、定期督查机制，每年开展1次法治建设专项督查，确保责任落实到位。</w:t>
      </w:r>
    </w:p>
    <w:p w14:paraId="712B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3" w:firstLineChars="200"/>
        <w:textAlignment w:val="auto"/>
        <w:outlineLvl w:val="9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、下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一年推进法治政府建设的初步安排</w:t>
      </w:r>
    </w:p>
    <w:p w14:paraId="013A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Times New Roman"/>
          <w:sz w:val="32"/>
          <w:szCs w:val="32"/>
        </w:rPr>
        <w:t>深化法治宣传教育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创新宣传方式和载体，利用新媒体平台开展线上法治宣传活动，提高宣传的针对性和实效性。加强对重点人群的法治宣传，深入学校、社区、企业等开展精准普法，扩大法治宣传覆盖面。</w:t>
      </w:r>
    </w:p>
    <w:p w14:paraId="0557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Times New Roman"/>
          <w:sz w:val="32"/>
          <w:szCs w:val="32"/>
        </w:rPr>
        <w:t>提升行政执法水平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加强对行政执法人员的业务培训和考核，定期组织案例分析和交流研讨，提高执法人员处理复杂问题的能力。规范执法监管效能，护航粮食市场平稳运行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深化粮食流通“铁拳行动”，聚焦收购环节“打白条”、压级压价等突出问题，推进跨部门联合执法和“穿透式”信息化监管；落实“首违不罚”和“两轻一免”清单，推行执法全过程记录，开展执法案卷评查和执法人员培训，提升严格规范公正文明执法水平。</w:t>
      </w:r>
    </w:p>
    <w:p w14:paraId="0B9D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 w:cs="Times New Roman"/>
          <w:sz w:val="32"/>
          <w:szCs w:val="32"/>
        </w:rPr>
        <w:t>强化法治素养提升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</w:rPr>
        <w:t>建立党组理论学习中心组常态化学法机制，将粮食安全相关法律法规纳入干部培训必修内容；借助世界粮食日、宪法宣传周等节点，通过“线上宣讲+线下咨询”“法治体检进企业”等形式，面向种粮农民、涉粮企业普及法律知识，畅通12325监管热线反馈渠道，推动形成全社会共护粮食安全的法治环境。</w:t>
      </w:r>
    </w:p>
    <w:p w14:paraId="5B75D6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5971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5BE2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南阳市卧龙区粮食和物资储备局</w:t>
      </w:r>
    </w:p>
    <w:p w14:paraId="090713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2025年12月5日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79C1"/>
    <w:rsid w:val="032338E1"/>
    <w:rsid w:val="0FD3043D"/>
    <w:rsid w:val="13CE5AEB"/>
    <w:rsid w:val="1E4A0464"/>
    <w:rsid w:val="26C16DEA"/>
    <w:rsid w:val="2CE819FD"/>
    <w:rsid w:val="376979C1"/>
    <w:rsid w:val="40FE4A6B"/>
    <w:rsid w:val="41650F8E"/>
    <w:rsid w:val="419B050B"/>
    <w:rsid w:val="454C1EC5"/>
    <w:rsid w:val="5E966251"/>
    <w:rsid w:val="604638E0"/>
    <w:rsid w:val="6578453C"/>
    <w:rsid w:val="6B2E0282"/>
    <w:rsid w:val="708A15C7"/>
    <w:rsid w:val="787E3EB5"/>
    <w:rsid w:val="7A804167"/>
    <w:rsid w:val="7FA1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2881</Words>
  <Characters>2926</Characters>
  <Lines>0</Lines>
  <Paragraphs>0</Paragraphs>
  <TotalTime>91</TotalTime>
  <ScaleCrop>false</ScaleCrop>
  <LinksUpToDate>false</LinksUpToDate>
  <CharactersWithSpaces>2979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2025-12-03T09:44:00Z</dcterms:created>
  <dc:creator>茉愔</dc:creator>
  <cp:lastModifiedBy>茉愔</cp:lastModifiedBy>
  <dcterms:modified xsi:type="dcterms:W3CDTF">2026-04-29T01:39:24Z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51C050CA043B48B28BBF1331A0DA55DA_13</vt:lpwstr>
  </property>
  <property fmtid="{D5CDD505-2E9C-101B-9397-08002B2CF9AE}" pid="4" name="KSOTemplateDocerSaveRecord">
    <vt:lpwstr>eyJoZGlkIjoiNTBiNDRjODA0OWEwNDU0YjlkODAwOWQ2NDdiNzkwZDMiLCJ1c2VySWQiOiIxMTQ1MTYzMDkxIn0=</vt:lpwstr>
  </property>
</Properties>
</file>