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440EE">
      <w:pPr>
        <w:jc w:val="center"/>
        <w:rPr>
          <w:rFonts w:ascii="黑体" w:hAnsi="黑体" w:eastAsia="黑体"/>
          <w:sz w:val="44"/>
          <w:szCs w:val="44"/>
        </w:rPr>
      </w:pPr>
      <w:r>
        <w:rPr>
          <w:rFonts w:hint="eastAsia" w:ascii="黑体" w:hAnsi="黑体" w:eastAsia="黑体"/>
          <w:sz w:val="44"/>
          <w:szCs w:val="44"/>
        </w:rPr>
        <w:t>关于对《南阳市卧龙区开发区“标准地”项目竣工、达产联合验收实施办法》公开征求意见的起草说明</w:t>
      </w:r>
    </w:p>
    <w:p w14:paraId="0A167E3A"/>
    <w:p w14:paraId="3F89170F">
      <w:pPr>
        <w:pStyle w:val="2"/>
        <w:spacing w:line="560" w:lineRule="exact"/>
        <w:ind w:firstLine="640" w:firstLineChars="200"/>
        <w:rPr>
          <w:rFonts w:ascii="仿宋" w:hAnsi="仿宋" w:eastAsia="仿宋" w:cs="仿宋"/>
        </w:rPr>
      </w:pPr>
      <w:r>
        <w:rPr>
          <w:rFonts w:hint="eastAsia" w:ascii="仿宋" w:hAnsi="仿宋" w:eastAsia="仿宋" w:cs="仿宋"/>
        </w:rPr>
        <w:t>现就关于《南阳市卧龙区开发区“标准地”项目竣工、达产联合验收实施办法》公开征求意见（以下简称《</w:t>
      </w:r>
      <w:r>
        <w:rPr>
          <w:rFonts w:hint="eastAsia" w:ascii="仿宋" w:hAnsi="仿宋" w:eastAsia="仿宋" w:cs="仿宋"/>
          <w:lang w:val="en-US" w:eastAsia="zh-CN"/>
        </w:rPr>
        <w:t>办法</w:t>
      </w:r>
      <w:r>
        <w:rPr>
          <w:rFonts w:hint="eastAsia" w:ascii="仿宋" w:hAnsi="仿宋" w:eastAsia="仿宋" w:cs="仿宋"/>
        </w:rPr>
        <w:t>》）的有关情况说明如下：</w:t>
      </w:r>
    </w:p>
    <w:p w14:paraId="6EC22496">
      <w:pPr>
        <w:pStyle w:val="2"/>
        <w:numPr>
          <w:ilvl w:val="0"/>
          <w:numId w:val="1"/>
        </w:numPr>
        <w:spacing w:line="560" w:lineRule="exact"/>
        <w:rPr>
          <w:rFonts w:hint="eastAsia" w:ascii="仿宋" w:hAnsi="仿宋" w:eastAsia="仿宋" w:cs="仿宋"/>
          <w:b/>
        </w:rPr>
      </w:pPr>
      <w:r>
        <w:rPr>
          <w:rFonts w:hint="eastAsia" w:ascii="仿宋" w:hAnsi="仿宋" w:eastAsia="仿宋" w:cs="仿宋"/>
          <w:b/>
        </w:rPr>
        <w:t>起草目的</w:t>
      </w:r>
    </w:p>
    <w:p w14:paraId="4B87D5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深入贯彻落实国家、省、市关于深化 “放管服” 改革和优化营商环境的决策部署，进一步规范南阳卧龙区“标准地” 出让项目竣工联合验收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达产验收工作，提高审批效率。</w:t>
      </w:r>
    </w:p>
    <w:p w14:paraId="21304EED">
      <w:pPr>
        <w:pStyle w:val="2"/>
        <w:numPr>
          <w:ilvl w:val="0"/>
          <w:numId w:val="1"/>
        </w:numPr>
        <w:spacing w:line="560" w:lineRule="exact"/>
        <w:ind w:left="0" w:leftChars="0" w:firstLine="0" w:firstLineChars="0"/>
        <w:rPr>
          <w:rFonts w:hint="eastAsia" w:ascii="仿宋" w:hAnsi="仿宋" w:eastAsia="仿宋" w:cs="仿宋"/>
          <w:b/>
        </w:rPr>
      </w:pPr>
      <w:r>
        <w:rPr>
          <w:rFonts w:hint="eastAsia" w:ascii="仿宋" w:hAnsi="仿宋" w:eastAsia="仿宋" w:cs="仿宋"/>
          <w:b/>
        </w:rPr>
        <w:t>法律依据</w:t>
      </w:r>
    </w:p>
    <w:p w14:paraId="17D006D1">
      <w:pPr>
        <w:pStyle w:val="2"/>
        <w:numPr>
          <w:ilvl w:val="0"/>
          <w:numId w:val="0"/>
        </w:numPr>
        <w:spacing w:line="560" w:lineRule="exact"/>
        <w:ind w:leftChars="0"/>
        <w:rPr>
          <w:rFonts w:hint="eastAsia" w:ascii="仿宋" w:hAnsi="仿宋" w:eastAsia="仿宋" w:cs="仿宋"/>
          <w:b/>
        </w:rPr>
      </w:pPr>
      <w:r>
        <w:rPr>
          <w:rFonts w:hint="eastAsia" w:ascii="仿宋_GB2312" w:hAnsi="仿宋_GB2312" w:eastAsia="仿宋_GB2312" w:cs="仿宋_GB2312"/>
          <w:sz w:val="32"/>
          <w:szCs w:val="32"/>
        </w:rPr>
        <w:t>根据《中华人民共和国土地管理法》《国务院办公厅关于全面开展工程建设项目审批制度改革的实施意见》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河南省人</w:t>
      </w:r>
      <w:r>
        <w:rPr>
          <w:rFonts w:hint="eastAsia" w:ascii="仿宋_GB2312" w:hAnsi="仿宋_GB2312" w:eastAsia="仿宋_GB2312" w:cs="仿宋_GB2312"/>
          <w:sz w:val="32"/>
          <w:szCs w:val="32"/>
        </w:rPr>
        <w:t>民政府关于推进产业集聚区用地提质增效促进县域经济高质量发展的意见》</w:t>
      </w:r>
      <w:r>
        <w:rPr>
          <w:rFonts w:hint="eastAsia" w:ascii="仿宋_GB2312" w:hAnsi="仿宋_GB2312" w:eastAsia="仿宋_GB2312" w:cs="仿宋_GB2312"/>
          <w:sz w:val="32"/>
          <w:szCs w:val="32"/>
          <w:lang w:eastAsia="zh-CN"/>
        </w:rPr>
        <w:t>（豫政〔2020〕32号）</w:t>
      </w:r>
      <w:r>
        <w:rPr>
          <w:rFonts w:hint="eastAsia" w:ascii="仿宋_GB2312" w:hAnsi="仿宋_GB2312" w:eastAsia="仿宋_GB2312" w:cs="仿宋_GB2312"/>
          <w:sz w:val="32"/>
          <w:szCs w:val="32"/>
        </w:rPr>
        <w:t>等相关法律法规和政策文件，结合本区实际，制定本</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rPr>
        <w:t>办法。</w:t>
      </w:r>
    </w:p>
    <w:p w14:paraId="15875B33">
      <w:pPr>
        <w:pStyle w:val="2"/>
        <w:numPr>
          <w:ilvl w:val="0"/>
          <w:numId w:val="1"/>
        </w:numPr>
        <w:spacing w:line="560" w:lineRule="exact"/>
        <w:ind w:left="0" w:leftChars="0" w:firstLine="0" w:firstLineChars="0"/>
        <w:rPr>
          <w:rFonts w:hint="eastAsia" w:ascii="仿宋" w:hAnsi="仿宋" w:eastAsia="仿宋" w:cs="仿宋"/>
          <w:b/>
          <w:color w:val="auto"/>
        </w:rPr>
      </w:pPr>
      <w:r>
        <w:rPr>
          <w:rFonts w:hint="eastAsia" w:ascii="仿宋" w:hAnsi="仿宋" w:eastAsia="仿宋" w:cs="仿宋"/>
          <w:b/>
          <w:color w:val="auto"/>
        </w:rPr>
        <w:t>起草过程</w:t>
      </w:r>
    </w:p>
    <w:p w14:paraId="2C73ED74">
      <w:pPr>
        <w:pStyle w:val="2"/>
        <w:numPr>
          <w:ilvl w:val="0"/>
          <w:numId w:val="0"/>
        </w:numPr>
        <w:spacing w:line="560" w:lineRule="exact"/>
        <w:ind w:leftChars="0"/>
        <w:rPr>
          <w:rFonts w:hint="default" w:ascii="仿宋" w:hAnsi="仿宋" w:eastAsia="仿宋" w:cs="仿宋"/>
          <w:b w:val="0"/>
          <w:bCs/>
          <w:color w:val="auto"/>
          <w:lang w:val="en-US" w:eastAsia="zh-CN"/>
        </w:rPr>
      </w:pPr>
      <w:r>
        <w:rPr>
          <w:rFonts w:hint="eastAsia" w:ascii="仿宋" w:hAnsi="仿宋" w:eastAsia="仿宋" w:cs="仿宋"/>
          <w:b w:val="0"/>
          <w:bCs/>
          <w:color w:val="auto"/>
        </w:rPr>
        <w:t>2021年3月3日，《南阳市卧龙区人民政府办公室关于印发&lt;卧龙区推</w:t>
      </w:r>
      <w:bookmarkStart w:id="0" w:name="_GoBack"/>
      <w:bookmarkEnd w:id="0"/>
      <w:r>
        <w:rPr>
          <w:rFonts w:hint="eastAsia" w:ascii="仿宋" w:hAnsi="仿宋" w:eastAsia="仿宋" w:cs="仿宋"/>
          <w:b w:val="0"/>
          <w:bCs/>
          <w:color w:val="auto"/>
        </w:rPr>
        <w:t>进南阳光电产业集聚区"百园增效"行动工作实施方案&gt;的通知》,要求推行"标准地"出让供应新模式，并成立卧龙区推进南阳光电产业集聚区"百园增效"工作领导小组，统筹全面指导建立"标准地"出让供应新模式</w:t>
      </w:r>
      <w:r>
        <w:rPr>
          <w:rFonts w:hint="eastAsia" w:ascii="仿宋" w:hAnsi="仿宋" w:eastAsia="仿宋" w:cs="仿宋"/>
          <w:b w:val="0"/>
          <w:bCs/>
          <w:color w:val="auto"/>
          <w:lang w:eastAsia="zh-CN"/>
        </w:rPr>
        <w:t>。</w:t>
      </w:r>
      <w:r>
        <w:rPr>
          <w:rFonts w:hint="eastAsia" w:ascii="仿宋" w:hAnsi="仿宋" w:eastAsia="仿宋" w:cs="仿宋"/>
          <w:b w:val="0"/>
          <w:bCs/>
          <w:color w:val="auto"/>
          <w:lang w:val="en-US" w:eastAsia="zh-CN"/>
        </w:rPr>
        <w:t>2025年，省审计厅对我市省优势再造政策贯彻落实情况专项审计发现，我市“标准地”出让项目制度不完善，各县（市、区）未组织相关部门针对“标准地”出让项目，制定竣工联合验收和达产验收具体办法。按照市政府主要领导批示精神，为做好我市优势再造审计整改工作，完善开发区“标准地”出让流程，特制定本《办法》，旨在破解清理开发区“标准地”竣工、达产验收中出现的问题。</w:t>
      </w:r>
    </w:p>
    <w:p w14:paraId="087C1F5F">
      <w:pPr>
        <w:pStyle w:val="2"/>
        <w:spacing w:line="560" w:lineRule="exact"/>
        <w:rPr>
          <w:rFonts w:hint="eastAsia" w:ascii="仿宋" w:hAnsi="仿宋" w:eastAsia="仿宋" w:cs="仿宋"/>
          <w:b/>
        </w:rPr>
      </w:pPr>
      <w:r>
        <w:rPr>
          <w:rFonts w:hint="eastAsia" w:ascii="仿宋" w:hAnsi="仿宋" w:eastAsia="仿宋" w:cs="仿宋"/>
          <w:b/>
        </w:rPr>
        <w:t>四、主要内容</w:t>
      </w:r>
    </w:p>
    <w:p w14:paraId="4D0488C3">
      <w:pPr>
        <w:pStyle w:val="2"/>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《办法》分为五大部分，就总体要求、职责分工、竣工联合验收、达产验收、验收监督管理</w:t>
      </w:r>
      <w:r>
        <w:rPr>
          <w:rFonts w:hint="eastAsia" w:ascii="仿宋" w:hAnsi="仿宋" w:eastAsia="仿宋" w:cs="仿宋"/>
        </w:rPr>
        <w:t>等内容作了规定：</w:t>
      </w:r>
    </w:p>
    <w:p w14:paraId="7F18B0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一、总则</w:t>
      </w:r>
    </w:p>
    <w:p w14:paraId="29842FE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（一）目的依据</w:t>
      </w:r>
    </w:p>
    <w:p w14:paraId="6684DB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为深入贯彻落实国家、省、市关于深化 “放管服” 改革和优化营商环境的决策部署，进一步规范南阳卧龙区“标准地” 出让项目竣工联合验收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达产验收工作，提高审批效率，根据《中华人民共和国土地管理法》《国务院办公厅关于全面开展工程建设项目审批制度改革的实施意见》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河南省人</w:t>
      </w:r>
      <w:r>
        <w:rPr>
          <w:rFonts w:hint="eastAsia" w:ascii="仿宋_GB2312" w:hAnsi="仿宋_GB2312" w:eastAsia="仿宋_GB2312" w:cs="仿宋_GB2312"/>
          <w:sz w:val="32"/>
          <w:szCs w:val="32"/>
        </w:rPr>
        <w:t>民政府关于推进产业集聚区用地提质增效促进县域经济高质量发展的意见》</w:t>
      </w:r>
      <w:r>
        <w:rPr>
          <w:rFonts w:hint="eastAsia" w:ascii="仿宋_GB2312" w:hAnsi="仿宋_GB2312" w:eastAsia="仿宋_GB2312" w:cs="仿宋_GB2312"/>
          <w:sz w:val="32"/>
          <w:szCs w:val="32"/>
          <w:lang w:eastAsia="zh-CN"/>
        </w:rPr>
        <w:t>（豫政〔2020〕32号）</w:t>
      </w:r>
      <w:r>
        <w:rPr>
          <w:rFonts w:hint="eastAsia" w:ascii="仿宋_GB2312" w:hAnsi="仿宋_GB2312" w:eastAsia="仿宋_GB2312" w:cs="仿宋_GB2312"/>
          <w:sz w:val="32"/>
          <w:szCs w:val="32"/>
        </w:rPr>
        <w:t>等相关法律法规和政策文件，结合本区实际，制定本</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rPr>
        <w:t>办法。</w:t>
      </w:r>
    </w:p>
    <w:p w14:paraId="00230F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（二）适用范围</w:t>
      </w:r>
    </w:p>
    <w:p w14:paraId="5E16D6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本办法适用于南阳卧龙区先进制造业开发区内以 “标准地” 方式出让的工业项目和仓储项目（以下统称 “项目”）的竣工联合验收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达产验收。</w:t>
      </w:r>
    </w:p>
    <w:p w14:paraId="28A6082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（三）基本原则</w:t>
      </w:r>
    </w:p>
    <w:p w14:paraId="2BE254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统一标准：明确项目建设和达产的各项标准，严格按照标准开展验收工作，确保验收的公平公正。</w:t>
      </w:r>
    </w:p>
    <w:p w14:paraId="3F2569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并联推进：实行多部门联合验收，各部门同步开展工作，压缩验收时间，提高验收效率。</w:t>
      </w:r>
    </w:p>
    <w:p w14:paraId="33C9F4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规范透明：规范验收流程，公开验收标准和结果，接受社会监督，保障项目建设单位的合法权益。</w:t>
      </w:r>
    </w:p>
    <w:p w14:paraId="2DCA17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二、职责分工</w:t>
      </w:r>
    </w:p>
    <w:p w14:paraId="6CA3277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楷体" w:cs="仿宋_GB2312"/>
          <w:sz w:val="32"/>
          <w:szCs w:val="32"/>
          <w:lang w:val="en-US" w:eastAsia="zh-CN"/>
        </w:rPr>
      </w:pPr>
      <w:r>
        <w:rPr>
          <w:rFonts w:hint="eastAsia" w:ascii="楷体" w:hAnsi="楷体" w:eastAsia="楷体" w:cs="楷体"/>
          <w:b/>
          <w:bCs/>
          <w:sz w:val="32"/>
          <w:szCs w:val="32"/>
        </w:rPr>
        <w:t>（一）开发区管委会</w:t>
      </w:r>
    </w:p>
    <w:p w14:paraId="12E105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负责组织协调项目竣工、达产联合验收工作，汇总各部门验收意见，出具项目竣工联合验收和达产验收结论。</w:t>
      </w:r>
    </w:p>
    <w:p w14:paraId="21C76B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t>对项目建设和达产过程中出现的问题进行协调解决，督促项目建设单位整改落实。</w:t>
      </w:r>
    </w:p>
    <w:p w14:paraId="7C4EFB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楷体" w:cs="仿宋_GB2312"/>
          <w:sz w:val="32"/>
          <w:szCs w:val="32"/>
          <w:lang w:eastAsia="zh-CN"/>
        </w:rPr>
      </w:pPr>
      <w:r>
        <w:rPr>
          <w:rFonts w:hint="eastAsia" w:ascii="楷体" w:hAnsi="楷体" w:eastAsia="楷体" w:cs="楷体"/>
          <w:b/>
          <w:bCs/>
          <w:sz w:val="32"/>
          <w:szCs w:val="32"/>
        </w:rPr>
        <w:t>（二）自然资源部门</w:t>
      </w:r>
    </w:p>
    <w:p w14:paraId="3B55BD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负责对项目用地情况进行核查，包括土地出让合同履行情况、用地面积、土地用途等。</w:t>
      </w:r>
    </w:p>
    <w:p w14:paraId="06ACF12C">
      <w:pPr>
        <w:keepNext w:val="0"/>
        <w:keepLines w:val="0"/>
        <w:pageBreakBefore w:val="0"/>
        <w:widowControl w:val="0"/>
        <w:kinsoku/>
        <w:wordWrap/>
        <w:overflowPunct/>
        <w:topLinePunct w:val="0"/>
        <w:autoSpaceDE/>
        <w:autoSpaceDN/>
        <w:bidi w:val="0"/>
        <w:adjustRightInd/>
        <w:snapToGrid/>
        <w:spacing w:line="560" w:lineRule="exact"/>
        <w:ind w:left="669" w:leftChars="304" w:firstLine="0" w:firstLineChars="0"/>
        <w:textAlignment w:val="auto"/>
        <w:rPr>
          <w:rFonts w:hint="eastAsia" w:ascii="仿宋_GB2312" w:hAnsi="仿宋_GB2312" w:eastAsia="楷体" w:cs="仿宋_GB2312"/>
          <w:sz w:val="32"/>
          <w:szCs w:val="32"/>
          <w:lang w:eastAsia="zh-CN"/>
        </w:rPr>
      </w:pPr>
      <w:r>
        <w:rPr>
          <w:rFonts w:hint="eastAsia" w:ascii="仿宋_GB2312" w:hAnsi="仿宋_GB2312" w:eastAsia="仿宋_GB2312" w:cs="仿宋_GB2312"/>
          <w:sz w:val="32"/>
          <w:szCs w:val="32"/>
        </w:rPr>
        <w:t>对项目规划执行情况进行核实，出具建设工程规划核实证明。</w:t>
      </w:r>
      <w:r>
        <w:rPr>
          <w:rFonts w:hint="eastAsia" w:ascii="楷体" w:hAnsi="楷体" w:eastAsia="楷体" w:cs="楷体"/>
          <w:b/>
          <w:bCs/>
          <w:sz w:val="32"/>
          <w:szCs w:val="32"/>
        </w:rPr>
        <w:t>（三）住房城乡建设部门</w:t>
      </w:r>
    </w:p>
    <w:p w14:paraId="5F54D4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负责对项目工程质量实施监督管理，对工程竣工验收进行监督，出具建设工程质量监督报告</w:t>
      </w:r>
      <w:r>
        <w:rPr>
          <w:rFonts w:hint="eastAsia" w:ascii="仿宋_GB2312" w:hAnsi="仿宋_GB2312" w:eastAsia="仿宋_GB2312" w:cs="仿宋_GB2312"/>
          <w:color w:val="auto"/>
          <w:sz w:val="32"/>
          <w:szCs w:val="32"/>
        </w:rPr>
        <w:t>。</w:t>
      </w:r>
    </w:p>
    <w:p w14:paraId="37A78F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对项目的消防设施进行验收或备案抽查，出具消防验收意见或备案凭证。</w:t>
      </w:r>
    </w:p>
    <w:p w14:paraId="3EEDF6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对项目的人防工程建设情况进行验收，出具人防工程竣工验收意见。</w:t>
      </w:r>
    </w:p>
    <w:p w14:paraId="1C7F96E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（四）生态环境部门</w:t>
      </w:r>
    </w:p>
    <w:p w14:paraId="0F74EB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val="en-US" w:eastAsia="zh-CN"/>
        </w:rPr>
        <w:t>督促建设单位依据《建设项目环境保护条例》规定，编制环境影响报告书（表）的建设项目竣工后，建设单位应当按照国务院环境保护行政主管部门规定的标准和程序，对配套建设的环境保护设施进行自主验收</w:t>
      </w:r>
      <w:r>
        <w:rPr>
          <w:rFonts w:hint="eastAsia" w:ascii="仿宋_GB2312" w:hAnsi="仿宋_GB2312" w:eastAsia="仿宋_GB2312" w:cs="仿宋_GB2312"/>
          <w:color w:val="auto"/>
          <w:sz w:val="32"/>
          <w:szCs w:val="32"/>
        </w:rPr>
        <w:t>。</w:t>
      </w:r>
    </w:p>
    <w:p w14:paraId="1EC05CC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（五）应急管理部门</w:t>
      </w:r>
    </w:p>
    <w:p w14:paraId="4DF346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负责对项目安全生产设施建设情况进行检查，出具安全生产设施验收意见（涉及安全生产许可的项目）。</w:t>
      </w:r>
    </w:p>
    <w:p w14:paraId="402258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（六）其他</w:t>
      </w:r>
      <w:r>
        <w:rPr>
          <w:rFonts w:hint="eastAsia" w:ascii="楷体" w:hAnsi="楷体" w:eastAsia="楷体" w:cs="楷体"/>
          <w:b/>
          <w:bCs/>
          <w:sz w:val="32"/>
          <w:szCs w:val="32"/>
          <w:lang w:val="en-US" w:eastAsia="zh-CN"/>
        </w:rPr>
        <w:t>相关</w:t>
      </w:r>
      <w:r>
        <w:rPr>
          <w:rFonts w:hint="eastAsia" w:ascii="楷体" w:hAnsi="楷体" w:eastAsia="楷体" w:cs="楷体"/>
          <w:b/>
          <w:bCs/>
          <w:sz w:val="32"/>
          <w:szCs w:val="32"/>
        </w:rPr>
        <w:t>部门</w:t>
      </w:r>
    </w:p>
    <w:p w14:paraId="5E8F3B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发改、工信、财政、审计等相关部门</w:t>
      </w:r>
      <w:r>
        <w:rPr>
          <w:rFonts w:hint="eastAsia" w:ascii="仿宋_GB2312" w:hAnsi="仿宋_GB2312" w:eastAsia="仿宋_GB2312" w:cs="仿宋_GB2312"/>
          <w:sz w:val="32"/>
          <w:szCs w:val="32"/>
        </w:rPr>
        <w:t>按照各自职责，对项目涉及本部门的相关内容进行验收或核查，出具相应的验收意见或证明文件。</w:t>
      </w:r>
    </w:p>
    <w:p w14:paraId="4FDFF9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三、竣工联合验收</w:t>
      </w:r>
    </w:p>
    <w:p w14:paraId="033BC94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（一）验收条件</w:t>
      </w:r>
    </w:p>
    <w:p w14:paraId="0E0137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项目建设单位完成土地出让合同、规划设计文件、施工图纸等约定的各项建设内容，且符合国家和地方有关工程建设强制性标准，具备以下条件的，可申请竣工联合验收：</w:t>
      </w:r>
    </w:p>
    <w:p w14:paraId="05D24B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完成工程设计和合同约定的各项内容，工程质量符合国家和地方有关标准、规范要求，已通过建设单位组织的工程质量竣工验收。</w:t>
      </w:r>
    </w:p>
    <w:p w14:paraId="48E24F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消防设施已按设计要求建成并通过检测，具备法律法规规定的验收条件。</w:t>
      </w:r>
    </w:p>
    <w:p w14:paraId="2A7BA3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人防工程已按设计要求建成，防护设备安装调试完毕，具备竣工验收条件。</w:t>
      </w:r>
    </w:p>
    <w:p w14:paraId="55DB9B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环境保护设施已按设计要求建成并投入使用，各项污染物达标排放，具备竣工环境保护验收条件。</w:t>
      </w:r>
    </w:p>
    <w:p w14:paraId="595754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安全生产设施已按设计要求建成，具备安全生产条件（涉及安全生产许可的项目）。</w:t>
      </w:r>
    </w:p>
    <w:p w14:paraId="321617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建设项目档案资料齐全，符合档案管理规定。</w:t>
      </w:r>
    </w:p>
    <w:p w14:paraId="6848E9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法律、法规规定的其他条件。</w:t>
      </w:r>
    </w:p>
    <w:p w14:paraId="33233AC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（二）验收申请</w:t>
      </w:r>
    </w:p>
    <w:p w14:paraId="5EED39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项目建设单位在项目具备竣工联合验收条件后，向开发区管委会提交竣工联合验收申请，并同时提交以下材料：</w:t>
      </w:r>
    </w:p>
    <w:p w14:paraId="456C1B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《南阳卧龙区先进制造业开发区 “标准地” 出让项目竣工联合验收申请表》。</w:t>
      </w:r>
    </w:p>
    <w:p w14:paraId="6F1C21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建设工程规划许可证及附件、附图。</w:t>
      </w:r>
    </w:p>
    <w:p w14:paraId="227C60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建筑工程施工许可证。</w:t>
      </w:r>
    </w:p>
    <w:p w14:paraId="7DA332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工程质量竣工验收报告。</w:t>
      </w:r>
    </w:p>
    <w:p w14:paraId="2E54A4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消防验收申请材料（包括消防验收申报表、工程竣工验收报告、消防设施检测报告等）。</w:t>
      </w:r>
    </w:p>
    <w:p w14:paraId="41AA75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人防工程竣工验收申请材料（包括人防工程竣工验收报告、人防工程防护设备安装质量检测报告等）。</w:t>
      </w:r>
    </w:p>
    <w:p w14:paraId="5FD61A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建设项目竣工环境保护验收申请材料（包括监测报告等）。</w:t>
      </w:r>
    </w:p>
    <w:p w14:paraId="2F835D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安全生产设施验收申请材料（涉及安全生产许可的项目，包括安全生产设施竣工验收报告、安全评价报告等）。</w:t>
      </w:r>
    </w:p>
    <w:p w14:paraId="41A73E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建设项目档案验收申请材料。</w:t>
      </w:r>
    </w:p>
    <w:p w14:paraId="77FD92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土地出让合同及补充协议。</w:t>
      </w:r>
    </w:p>
    <w:p w14:paraId="066E75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其他需要提交的材料。</w:t>
      </w:r>
    </w:p>
    <w:p w14:paraId="02D216B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（三）验收受理</w:t>
      </w:r>
    </w:p>
    <w:p w14:paraId="7489D0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开发区管委会收到项目建设单位的竣工联合验收申请及相关材料后，进行形式审查。对申请材料齐全、符合法定形式的，予以受理，并出具受理通知书；对申请材料不齐全或不符合法定形式的，当场或在5个工作日内一次性告知项目建设单位需要补正的全部内容。</w:t>
      </w:r>
    </w:p>
    <w:p w14:paraId="50758D1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（四）验收实施</w:t>
      </w:r>
    </w:p>
    <w:p w14:paraId="227851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开发区管委会受理项目竣工联合验收申请后，组织自然资源、住房城乡建设、应急管理等相关部门在10个工作日内开展联合验收工作。</w:t>
      </w:r>
    </w:p>
    <w:p w14:paraId="2DBF9B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各验收部门按照各自职责和验收标准，对项目进行现场检查和资料审核，提出验收意见。对验收合格的，出具验收合格意见；对验收不合格的，提出整改意见，明确整改期限和要求。</w:t>
      </w:r>
    </w:p>
    <w:p w14:paraId="2B4BFE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项目建设单位按照验收部门提出的整改意见进行整改，整改完成后，向开发区管委会提交整改报告。开发区管委会组织相关部门对整改情况进行复查，复查合格的，出具验收合格意见。</w:t>
      </w:r>
    </w:p>
    <w:p w14:paraId="1936803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（五）验收结果</w:t>
      </w:r>
    </w:p>
    <w:p w14:paraId="0A9E09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各验收部门均出具验收合格意见的，开发区管委会出具项目竣工联合验收合格结论，并将验收结果在开发区内进行公示，公示期为5个工作日。</w:t>
      </w:r>
    </w:p>
    <w:p w14:paraId="16B29D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有一个或一个以上验收部门出具验收不合格意见的，开发区管委会出具项目竣工联合验收不合格结论，并告知项目建设单位整改要求和期限。项目建设单位整改完成后，重新申请竣工联合验收。</w:t>
      </w:r>
    </w:p>
    <w:p w14:paraId="13EE23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四、达产验收</w:t>
      </w:r>
    </w:p>
    <w:p w14:paraId="7BEA567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（一）验收条件</w:t>
      </w:r>
    </w:p>
    <w:p w14:paraId="606E50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项目竣工投产后，在土地出让合同约定的达产期限内，项目建设单位达到土地出让合同、“标准地”履约监管协议等约定的各项达产指标，具备以下条件的，可申请达产验收：</w:t>
      </w:r>
    </w:p>
    <w:p w14:paraId="7B389F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项目实际投资强度、亩均税收、亩均产值等指标达到土地出让合同和“标准地”履约监管协议约定的标准。</w:t>
      </w:r>
    </w:p>
    <w:p w14:paraId="4EEDC7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项目生产经营符合国家和地方产业政策、环保要求、安全生产规定等。</w:t>
      </w:r>
    </w:p>
    <w:p w14:paraId="22657B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项目建设单位</w:t>
      </w:r>
      <w:r>
        <w:rPr>
          <w:rFonts w:hint="eastAsia" w:ascii="仿宋_GB2312" w:hAnsi="仿宋_GB2312" w:eastAsia="仿宋_GB2312" w:cs="仿宋_GB2312"/>
          <w:color w:val="auto"/>
          <w:sz w:val="32"/>
          <w:szCs w:val="32"/>
          <w:lang w:val="en-US" w:eastAsia="zh-CN"/>
        </w:rPr>
        <w:t>及施工单位</w:t>
      </w:r>
      <w:r>
        <w:rPr>
          <w:rFonts w:hint="eastAsia" w:ascii="仿宋_GB2312" w:hAnsi="仿宋_GB2312" w:eastAsia="仿宋_GB2312" w:cs="仿宋_GB2312"/>
          <w:sz w:val="32"/>
          <w:szCs w:val="32"/>
        </w:rPr>
        <w:t>已按规定缴纳各项税费。</w:t>
      </w:r>
    </w:p>
    <w:p w14:paraId="655879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法律、法规规定的其他条件。</w:t>
      </w:r>
    </w:p>
    <w:p w14:paraId="03DCAE2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（二）验收申请</w:t>
      </w:r>
    </w:p>
    <w:p w14:paraId="618B4D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项目建设单位在达到达产验收条件后，向开发区管委会提交达产验收申请，并同时提交以下材料：</w:t>
      </w:r>
    </w:p>
    <w:p w14:paraId="3BF762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《南阳卧龙区先进制造业开发区 “标准地” 出让项目达产验收申请表》。</w:t>
      </w:r>
    </w:p>
    <w:p w14:paraId="619091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项目竣工联合验收合格证明文件。</w:t>
      </w:r>
    </w:p>
    <w:p w14:paraId="44A2ED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项目投产以来的财务报表、纳税证明等相关资料，用于证明项目投资强度、亩均税收、亩均产值等达产指标的完成情况。</w:t>
      </w:r>
    </w:p>
    <w:p w14:paraId="0F3A64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项目生产经营情况报告，包括生产规模、产品产量、市场销售等方面的内容。</w:t>
      </w:r>
    </w:p>
    <w:p w14:paraId="15AD3C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项目污染物达标排放证明</w:t>
      </w:r>
      <w:r>
        <w:rPr>
          <w:rFonts w:hint="eastAsia" w:ascii="仿宋_GB2312" w:hAnsi="仿宋_GB2312" w:eastAsia="仿宋_GB2312" w:cs="仿宋_GB2312"/>
          <w:color w:val="auto"/>
          <w:sz w:val="32"/>
          <w:szCs w:val="32"/>
          <w:lang w:val="en-US" w:eastAsia="zh-CN"/>
        </w:rPr>
        <w:t>材料</w:t>
      </w:r>
      <w:r>
        <w:rPr>
          <w:rFonts w:hint="eastAsia" w:ascii="仿宋_GB2312" w:hAnsi="仿宋_GB2312" w:eastAsia="仿宋_GB2312" w:cs="仿宋_GB2312"/>
          <w:color w:val="auto"/>
          <w:sz w:val="32"/>
          <w:szCs w:val="32"/>
        </w:rPr>
        <w:t>。</w:t>
      </w:r>
    </w:p>
    <w:p w14:paraId="1DD71C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应急管理部门出具的项目安全生产情况证明文件（涉及安全生产许可的项目）。</w:t>
      </w:r>
    </w:p>
    <w:p w14:paraId="6F1E8B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其他需要提交的材料。</w:t>
      </w:r>
    </w:p>
    <w:p w14:paraId="71840D8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（三）验收受理</w:t>
      </w:r>
    </w:p>
    <w:p w14:paraId="53DEC1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开发区管委会收到项目建设单位的达产验收申请及相关材料后，进行形式审查。对申请材料齐全、符合法定形式的，予以受理，并出具受理通知书；对申请材料不齐全或不符合法定形式的，当场或在 5 个工作日内一次性告知项目建设单位需要补正的全部内容。</w:t>
      </w:r>
    </w:p>
    <w:p w14:paraId="1D8A577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（四）验收实施</w:t>
      </w:r>
    </w:p>
    <w:p w14:paraId="509DED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开发区管委会受理项目达产验收申请后，组织自然资源、住房城乡建设、应急管理、税务等相关部门在15个工作日内开展达产验收工作。</w:t>
      </w:r>
    </w:p>
    <w:p w14:paraId="285017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各验收部门按照各自职责和验收标准，对项目达产情况进行核查，提出验收意见。对验收合格的，出具验收合格意见；对验收不合格的，提出整改意见，明确整改期限和要求。</w:t>
      </w:r>
    </w:p>
    <w:p w14:paraId="31E00A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项目建设单位按照验收部门提出的整改意见进行整改，整改完成后，向开发区管委会提交整改报告。开发区管委会组织相关部门对整改情况进行复查，复查合格的，出具验收合格意见。</w:t>
      </w:r>
    </w:p>
    <w:p w14:paraId="114E314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（五）验收结果</w:t>
      </w:r>
    </w:p>
    <w:p w14:paraId="0BEBB0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各验收部门均出具验收合格意见的，开发区管委会出具项目达产验收合格结论，并将验收结果在开发区内进行公示，公示期为5个工作日。</w:t>
      </w:r>
    </w:p>
    <w:p w14:paraId="2432F7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有一个或一个以上验收部门出具验收不合格意见的，开发区管委会出具项目达产验收不合格结论，并告知项目建设单位整改要求和期限。项目建设单位整改完成后，重新申请达产验收。对整改后仍未通过达产验收的，按照土地出让合同和 “标准地” 履约监管协议的约定追究项目建设单位的违约责任。</w:t>
      </w:r>
    </w:p>
    <w:p w14:paraId="09703D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五、验收监督管理</w:t>
      </w:r>
    </w:p>
    <w:p w14:paraId="1237B3E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rPr>
        <w:t>）加强部门协作</w:t>
      </w:r>
    </w:p>
    <w:p w14:paraId="425B4E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验收部门要加强沟通协作，建立信息共享机制，及时通报项目建设和验收过程中的相关信息。在验收工作中，要严格按照各自职责和验收标准进行验收，不得推诿扯皮、拖延验收时间。对因部门原因导致验收工作延误的，追究相关部门和人员的责任。</w:t>
      </w:r>
    </w:p>
    <w:p w14:paraId="250C28D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）强化监督检查</w:t>
      </w:r>
    </w:p>
    <w:p w14:paraId="254C00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开发区管委会加强对项目竣工联合验收和达产验收工作的监督检查，定期对验收工作进行评估和总结。对验收工作中存在的问题及时进行整改，不断完善验收工作机制和流程，提高验收工作质量和效率。</w:t>
      </w:r>
    </w:p>
    <w:p w14:paraId="13B798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六、附则</w:t>
      </w:r>
    </w:p>
    <w:p w14:paraId="25203C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（一）本办法由南阳卧龙区先进制造业开发区管委会负责解释。</w:t>
      </w:r>
    </w:p>
    <w:p w14:paraId="0821EF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（二）本办法自发布之日起施行</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试用期一年。</w:t>
      </w:r>
    </w:p>
    <w:p w14:paraId="29D8C3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p>
    <w:p w14:paraId="2CBA41CB">
      <w:pPr>
        <w:pStyle w:val="2"/>
        <w:spacing w:line="560" w:lineRule="exact"/>
        <w:rPr>
          <w:rFonts w:hint="eastAsia" w:ascii="仿宋" w:hAnsi="仿宋" w:eastAsia="仿宋" w:cs="仿宋"/>
          <w:b/>
        </w:rPr>
      </w:pPr>
    </w:p>
    <w:p w14:paraId="221F869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01453E"/>
    <w:multiLevelType w:val="singleLevel"/>
    <w:tmpl w:val="0201453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5E772C"/>
    <w:rsid w:val="38236782"/>
    <w:rsid w:val="495711BC"/>
    <w:rsid w:val="69F71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widowControl w:val="0"/>
      <w:adjustRightInd/>
      <w:snapToGrid/>
      <w:spacing w:after="0"/>
      <w:jc w:val="both"/>
    </w:pPr>
    <w:rPr>
      <w:rFonts w:ascii="宋体" w:hAnsi="宋体" w:eastAsia="宋体" w:cs="宋体"/>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4023</Words>
  <Characters>4039</Characters>
  <Lines>0</Lines>
  <Paragraphs>0</Paragraphs>
  <TotalTime>2</TotalTime>
  <ScaleCrop>false</ScaleCrop>
  <LinksUpToDate>false</LinksUpToDate>
  <CharactersWithSpaces>4056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2026-03-25T06:01:00Z</dcterms:created>
  <dc:creator>Administrator</dc:creator>
  <cp:lastModifiedBy>云儿愿为一只鸟</cp:lastModifiedBy>
  <dcterms:modified xsi:type="dcterms:W3CDTF">2026-03-25T08:42:36Z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eyJoZGlkIjoiZTJhNTJhYmVjOGYwY2Q0NTM0ZTNhNGExNjJkNjQ0MGIiLCJ1c2VySWQiOiI2MDQyMzkxMzEifQ==</vt:lpwstr>
  </property>
  <property fmtid="{D5CDD505-2E9C-101B-9397-08002B2CF9AE}" pid="4" name="ICV">
    <vt:lpwstr>534FFAD8950C443C9E4E387B65AC9AF2_12</vt:lpwstr>
  </property>
</Properties>
</file>