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1D6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219" w:lineRule="auto"/>
        <w:ind w:left="323"/>
        <w:jc w:val="center"/>
        <w:textAlignment w:val="baseline"/>
        <w:rPr>
          <w:rFonts w:ascii="宋体" w:hAnsi="宋体" w:eastAsia="宋体" w:cs="宋体"/>
          <w:sz w:val="45"/>
          <w:szCs w:val="4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"/>
          <w:sz w:val="46"/>
          <w:szCs w:val="46"/>
        </w:rPr>
        <w:t>南阳市卧龙区应急管理局</w:t>
      </w:r>
      <w:r>
        <w:rPr>
          <w:rFonts w:hint="eastAsia" w:ascii="宋体" w:hAnsi="宋体" w:eastAsia="宋体" w:cs="宋体"/>
          <w:b/>
          <w:bCs/>
          <w:spacing w:val="1"/>
          <w:sz w:val="46"/>
          <w:szCs w:val="46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6"/>
          <w:szCs w:val="46"/>
        </w:rPr>
        <w:t>南阳市卧龙区消</w:t>
      </w:r>
      <w:r>
        <w:rPr>
          <w:rFonts w:ascii="宋体" w:hAnsi="宋体" w:eastAsia="宋体" w:cs="宋体"/>
          <w:b/>
          <w:bCs/>
          <w:spacing w:val="-15"/>
          <w:sz w:val="46"/>
          <w:szCs w:val="46"/>
        </w:rPr>
        <w:t>防救援大队</w:t>
      </w:r>
      <w:r>
        <w:rPr>
          <w:rFonts w:hint="eastAsia" w:ascii="宋体" w:hAnsi="宋体" w:eastAsia="宋体" w:cs="宋体"/>
          <w:b/>
          <w:bCs/>
          <w:spacing w:val="-15"/>
          <w:sz w:val="46"/>
          <w:szCs w:val="46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spacing w:val="-5"/>
          <w:sz w:val="45"/>
          <w:szCs w:val="45"/>
          <w:lang w:eastAsia="zh-CN"/>
        </w:rPr>
        <w:t>《</w:t>
      </w:r>
      <w:r>
        <w:rPr>
          <w:rFonts w:ascii="宋体" w:hAnsi="宋体" w:eastAsia="宋体" w:cs="宋体"/>
          <w:b/>
          <w:bCs/>
          <w:spacing w:val="-5"/>
          <w:sz w:val="45"/>
          <w:szCs w:val="45"/>
        </w:rPr>
        <w:t>涉企执法联合监管机制实施方案</w:t>
      </w:r>
      <w:r>
        <w:rPr>
          <w:rFonts w:hint="eastAsia" w:ascii="宋体" w:hAnsi="宋体" w:eastAsia="宋体" w:cs="宋体"/>
          <w:b/>
          <w:bCs/>
          <w:spacing w:val="-5"/>
          <w:sz w:val="45"/>
          <w:szCs w:val="45"/>
          <w:lang w:eastAsia="zh-CN"/>
        </w:rPr>
        <w:t>》（</w:t>
      </w:r>
      <w:r>
        <w:rPr>
          <w:rFonts w:hint="eastAsia" w:ascii="宋体" w:hAnsi="宋体" w:eastAsia="宋体" w:cs="宋体"/>
          <w:b/>
          <w:bCs/>
          <w:spacing w:val="-5"/>
          <w:sz w:val="45"/>
          <w:szCs w:val="45"/>
          <w:lang w:val="en-US" w:eastAsia="zh-CN"/>
        </w:rPr>
        <w:t>征求意见稿</w:t>
      </w:r>
      <w:r>
        <w:rPr>
          <w:rFonts w:hint="eastAsia" w:ascii="宋体" w:hAnsi="宋体" w:eastAsia="宋体" w:cs="宋体"/>
          <w:b/>
          <w:bCs/>
          <w:spacing w:val="-5"/>
          <w:sz w:val="45"/>
          <w:szCs w:val="45"/>
          <w:lang w:eastAsia="zh-CN"/>
        </w:rPr>
        <w:t>）</w:t>
      </w:r>
    </w:p>
    <w:p w14:paraId="38F226EA">
      <w:pPr>
        <w:spacing w:line="261" w:lineRule="auto"/>
        <w:jc w:val="left"/>
        <w:rPr>
          <w:rFonts w:ascii="Arial"/>
          <w:sz w:val="21"/>
        </w:rPr>
      </w:pPr>
    </w:p>
    <w:p w14:paraId="7E72C437">
      <w:pPr>
        <w:pStyle w:val="2"/>
        <w:spacing w:before="104" w:line="356" w:lineRule="auto"/>
        <w:ind w:left="128" w:right="33" w:firstLine="690"/>
        <w:jc w:val="left"/>
        <w:rPr>
          <w:sz w:val="32"/>
          <w:szCs w:val="32"/>
        </w:rPr>
      </w:pPr>
      <w:r>
        <w:rPr>
          <w:spacing w:val="4"/>
          <w:sz w:val="32"/>
          <w:szCs w:val="32"/>
        </w:rPr>
        <w:t>为深入贯彻落实上级关于规范涉企执法相关文件精神，</w:t>
      </w:r>
      <w:r>
        <w:rPr>
          <w:spacing w:val="1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进一步优化营商环境，深化与消防部门联合执法工作机制，</w:t>
      </w:r>
      <w:r>
        <w:rPr>
          <w:spacing w:val="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践行“进一次门、办多件事”执法理念，切实减</w:t>
      </w:r>
      <w:r>
        <w:rPr>
          <w:spacing w:val="7"/>
          <w:sz w:val="32"/>
          <w:szCs w:val="32"/>
        </w:rPr>
        <w:t>少对企业正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常生产经营的打扰，特制定本方案。</w:t>
      </w:r>
    </w:p>
    <w:p w14:paraId="26C57B1C">
      <w:pPr>
        <w:spacing w:line="222" w:lineRule="auto"/>
        <w:ind w:left="823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"/>
          <w:sz w:val="32"/>
          <w:szCs w:val="32"/>
        </w:rPr>
        <w:t>一、指导思想</w:t>
      </w:r>
    </w:p>
    <w:p w14:paraId="3592F383">
      <w:pPr>
        <w:pStyle w:val="2"/>
        <w:spacing w:before="227" w:line="350" w:lineRule="auto"/>
        <w:ind w:left="128" w:firstLine="690"/>
        <w:jc w:val="left"/>
        <w:rPr>
          <w:sz w:val="32"/>
          <w:szCs w:val="32"/>
        </w:rPr>
      </w:pPr>
      <w:r>
        <w:rPr>
          <w:spacing w:val="6"/>
          <w:sz w:val="32"/>
          <w:szCs w:val="32"/>
        </w:rPr>
        <w:t>以习近平新时代中国特色社会主义思想为指导，全面贯</w:t>
      </w:r>
      <w:r>
        <w:rPr>
          <w:spacing w:val="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彻习近平总书记关于安全生产和消防安全的重要论述，落实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“预防为主、防消结合”工作方针，通过整合应急管理与消</w:t>
      </w:r>
      <w:r>
        <w:rPr>
          <w:spacing w:val="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防救援执法资源，打破部门壁垒，构建“资源共享、信息互</w:t>
      </w:r>
      <w:r>
        <w:rPr>
          <w:spacing w:val="8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通、协同高效、执法为民”的联合执法格局，既强化安全监</w:t>
      </w:r>
      <w:r>
        <w:rPr>
          <w:spacing w:val="1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管效能，又优化法治化营商环境，切实维护企业合法权益与</w:t>
      </w:r>
      <w:r>
        <w:rPr>
          <w:spacing w:val="1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人民群众生命财产安全。</w:t>
      </w:r>
    </w:p>
    <w:p w14:paraId="36AD68FA">
      <w:pPr>
        <w:spacing w:line="221" w:lineRule="auto"/>
        <w:ind w:left="823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二、基本原则</w:t>
      </w:r>
    </w:p>
    <w:p w14:paraId="27B587D1">
      <w:pPr>
        <w:pStyle w:val="2"/>
        <w:spacing w:before="230" w:line="311" w:lineRule="auto"/>
        <w:ind w:left="128" w:right="19" w:firstLine="690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1. 依法履职，规范有序。</w:t>
      </w:r>
      <w:r>
        <w:rPr>
          <w:b w:val="0"/>
          <w:bCs w:val="0"/>
          <w:spacing w:val="-3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严格遵循《安全生产法》《消</w:t>
      </w:r>
      <w:r>
        <w:rPr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防法》等法律法规，落实行政执法“三项制度”,确保执法</w:t>
      </w:r>
      <w:r>
        <w:rPr>
          <w:spacing w:val="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程序合法、裁量公正，杜绝随意检查、随意执法扰企。</w:t>
      </w:r>
    </w:p>
    <w:p w14:paraId="15196E63">
      <w:pPr>
        <w:pStyle w:val="2"/>
        <w:spacing w:before="207" w:line="317" w:lineRule="auto"/>
        <w:ind w:left="128" w:right="12" w:firstLine="690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2. 协同高效，减负增效。</w:t>
      </w:r>
      <w:r>
        <w:rPr>
          <w:spacing w:val="-10"/>
          <w:sz w:val="32"/>
          <w:szCs w:val="32"/>
        </w:rPr>
        <w:t>整合检查事项与频次，实现“一</w:t>
      </w:r>
      <w:r>
        <w:rPr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次上门、全面体检”,避免重复执法，减轻企业迎检负担，</w:t>
      </w:r>
      <w:r>
        <w:rPr>
          <w:spacing w:val="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提升执法监管整体效能。</w:t>
      </w:r>
    </w:p>
    <w:p w14:paraId="2D338E2E">
      <w:pPr>
        <w:pStyle w:val="2"/>
        <w:spacing w:before="267" w:line="301" w:lineRule="auto"/>
        <w:ind w:left="128" w:right="15" w:firstLine="690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3. 问题导向，精准施策。</w:t>
      </w:r>
      <w:r>
        <w:rPr>
          <w:spacing w:val="2"/>
          <w:sz w:val="32"/>
          <w:szCs w:val="32"/>
        </w:rPr>
        <w:t>聚焦产业园区、劳动密集型企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业等重点区域，针对火灾隐患、安全生产违规等高频问题，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实施分类分级精准监管。</w:t>
      </w:r>
    </w:p>
    <w:p w14:paraId="0411AD4D">
      <w:pPr>
        <w:pStyle w:val="2"/>
        <w:spacing w:before="64" w:line="360" w:lineRule="auto"/>
        <w:ind w:firstLine="664"/>
        <w:jc w:val="left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4. 执法为民，服务并重。</w:t>
      </w:r>
      <w:r>
        <w:rPr>
          <w:spacing w:val="2"/>
          <w:sz w:val="32"/>
          <w:szCs w:val="32"/>
        </w:rPr>
        <w:t>坚持“执法+普法+指导”三位</w:t>
      </w:r>
      <w:r>
        <w:rPr>
          <w:sz w:val="32"/>
          <w:szCs w:val="32"/>
        </w:rPr>
        <w:t xml:space="preserve">  </w:t>
      </w:r>
      <w:r>
        <w:rPr>
          <w:spacing w:val="7"/>
          <w:sz w:val="32"/>
          <w:szCs w:val="32"/>
        </w:rPr>
        <w:t>一体，推行包容审慎监管，违法行为轻微并及时改正，没有</w:t>
      </w:r>
      <w:r>
        <w:rPr>
          <w:spacing w:val="4"/>
          <w:sz w:val="32"/>
          <w:szCs w:val="32"/>
        </w:rPr>
        <w:t xml:space="preserve">  </w:t>
      </w:r>
      <w:r>
        <w:rPr>
          <w:spacing w:val="7"/>
          <w:sz w:val="32"/>
          <w:szCs w:val="32"/>
        </w:rPr>
        <w:t>造成危害后果，或初次违法且危害后果轻微并及时改正，符</w:t>
      </w:r>
      <w:r>
        <w:rPr>
          <w:spacing w:val="2"/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合免予处罚条件的可以不予处罚，强化跟踪服务与技术支持</w:t>
      </w:r>
      <w:r>
        <w:rPr>
          <w:rFonts w:hint="eastAsia"/>
          <w:spacing w:val="5"/>
          <w:sz w:val="32"/>
          <w:szCs w:val="32"/>
          <w:lang w:eastAsia="zh-CN"/>
        </w:rPr>
        <w:t>。</w:t>
      </w:r>
    </w:p>
    <w:p w14:paraId="6B3256F8">
      <w:pPr>
        <w:spacing w:line="221" w:lineRule="auto"/>
        <w:ind w:left="664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三、工作目标</w:t>
      </w:r>
    </w:p>
    <w:p w14:paraId="1066222B">
      <w:pPr>
        <w:pStyle w:val="2"/>
        <w:spacing w:before="245" w:line="347" w:lineRule="auto"/>
        <w:ind w:firstLine="659"/>
        <w:jc w:val="left"/>
        <w:rPr>
          <w:sz w:val="32"/>
          <w:szCs w:val="32"/>
        </w:rPr>
      </w:pPr>
      <w:r>
        <w:rPr>
          <w:spacing w:val="21"/>
          <w:sz w:val="32"/>
          <w:szCs w:val="32"/>
        </w:rPr>
        <w:t>通过建立实施消防救援系统随机抽查与安全生</w:t>
      </w:r>
      <w:r>
        <w:rPr>
          <w:spacing w:val="20"/>
          <w:sz w:val="32"/>
          <w:szCs w:val="32"/>
        </w:rPr>
        <w:t>产监督</w:t>
      </w:r>
      <w:r>
        <w:rPr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检查计划相结合的工作机制，进一步创新工作监督监管方式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spacing w:val="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加强综合监管，规范监管和行政执法行为，营</w:t>
      </w:r>
      <w:r>
        <w:rPr>
          <w:spacing w:val="7"/>
          <w:sz w:val="32"/>
          <w:szCs w:val="32"/>
        </w:rPr>
        <w:t>造良好的危险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化学品和工矿商贸经营企业发展环境，促进全区危险化学品</w:t>
      </w:r>
      <w:r>
        <w:rPr>
          <w:spacing w:val="1"/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和工矿商贸经营企业生产经营健康发展。</w:t>
      </w:r>
    </w:p>
    <w:p w14:paraId="53E3FD8A">
      <w:pPr>
        <w:spacing w:before="31" w:line="221" w:lineRule="auto"/>
        <w:ind w:left="664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"/>
          <w:sz w:val="32"/>
          <w:szCs w:val="32"/>
        </w:rPr>
        <w:t>四、组织架构与职责分工</w:t>
      </w:r>
    </w:p>
    <w:p w14:paraId="600DE0C6">
      <w:pPr>
        <w:spacing w:before="217" w:line="224" w:lineRule="auto"/>
        <w:ind w:left="839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9"/>
          <w:sz w:val="32"/>
          <w:szCs w:val="32"/>
        </w:rPr>
        <w:t>(一)联合执法领导小组</w:t>
      </w:r>
    </w:p>
    <w:p w14:paraId="6EA41A7F">
      <w:pPr>
        <w:pStyle w:val="2"/>
        <w:spacing w:before="218" w:line="351" w:lineRule="auto"/>
        <w:ind w:right="252" w:firstLine="659"/>
        <w:jc w:val="left"/>
        <w:rPr>
          <w:sz w:val="32"/>
          <w:szCs w:val="32"/>
        </w:rPr>
      </w:pPr>
      <w:r>
        <w:rPr>
          <w:spacing w:val="5"/>
          <w:sz w:val="32"/>
          <w:szCs w:val="32"/>
        </w:rPr>
        <w:t>成立由应急管理局、消防救援大队主要负责人任组长，</w:t>
      </w:r>
      <w:r>
        <w:rPr>
          <w:spacing w:val="9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两部门业务科室负责人为成员的联合执法领导小组。领导小</w:t>
      </w:r>
      <w:r>
        <w:rPr>
          <w:spacing w:val="9"/>
          <w:sz w:val="32"/>
          <w:szCs w:val="32"/>
        </w:rPr>
        <w:t xml:space="preserve"> </w:t>
      </w:r>
      <w:r>
        <w:rPr>
          <w:spacing w:val="26"/>
          <w:sz w:val="32"/>
          <w:szCs w:val="32"/>
        </w:rPr>
        <w:t>组下设办公室(设在应急管理局法规宣传股),负责统筹协</w:t>
      </w:r>
      <w:r>
        <w:rPr>
          <w:spacing w:val="10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调、计划制定、任务分解、督导落实等日常工作。</w:t>
      </w:r>
    </w:p>
    <w:p w14:paraId="4C478589">
      <w:pPr>
        <w:spacing w:before="23" w:line="224" w:lineRule="auto"/>
        <w:ind w:left="849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6"/>
          <w:sz w:val="32"/>
          <w:szCs w:val="32"/>
        </w:rPr>
        <w:t>(二)部门职责</w:t>
      </w:r>
    </w:p>
    <w:p w14:paraId="16BAA867">
      <w:pPr>
        <w:pStyle w:val="2"/>
        <w:spacing w:before="210" w:line="329" w:lineRule="auto"/>
        <w:ind w:right="246" w:firstLine="659"/>
        <w:jc w:val="left"/>
        <w:rPr>
          <w:sz w:val="28"/>
          <w:szCs w:val="28"/>
        </w:rPr>
      </w:pPr>
      <w:r>
        <w:rPr>
          <w:rFonts w:ascii="宋体" w:hAnsi="宋体" w:eastAsia="宋体" w:cs="宋体"/>
          <w:spacing w:val="2"/>
          <w:sz w:val="32"/>
          <w:szCs w:val="32"/>
        </w:rPr>
        <w:t>1.</w:t>
      </w:r>
      <w:r>
        <w:rPr>
          <w:rFonts w:ascii="宋体" w:hAnsi="宋体" w:eastAsia="宋体" w:cs="宋体"/>
          <w:spacing w:val="-2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应急管理部门：结合两部门年度工作任务，负责牵头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联合执法工作，负责安全生产主体责任落实、危险化学品管</w:t>
      </w:r>
      <w:r>
        <w:rPr>
          <w:spacing w:val="1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理等事项检查，统筹执法信息共享与结果运用，协调跨部门</w:t>
      </w:r>
      <w:r>
        <w:rPr>
          <w:spacing w:val="4"/>
          <w:sz w:val="32"/>
          <w:szCs w:val="32"/>
        </w:rPr>
        <w:t xml:space="preserve"> </w:t>
      </w:r>
      <w:r>
        <w:rPr>
          <w:spacing w:val="29"/>
          <w:sz w:val="28"/>
          <w:szCs w:val="28"/>
        </w:rPr>
        <w:t>案件移送。</w:t>
      </w:r>
    </w:p>
    <w:p w14:paraId="6A6F25AF">
      <w:pPr>
        <w:pStyle w:val="2"/>
        <w:spacing w:before="241" w:line="293" w:lineRule="auto"/>
        <w:ind w:right="257" w:firstLine="659"/>
        <w:jc w:val="left"/>
        <w:rPr>
          <w:sz w:val="32"/>
          <w:szCs w:val="32"/>
        </w:rPr>
      </w:pPr>
      <w:r>
        <w:rPr>
          <w:rFonts w:ascii="宋体" w:hAnsi="宋体" w:eastAsia="宋体" w:cs="宋体"/>
          <w:spacing w:val="4"/>
          <w:sz w:val="32"/>
          <w:szCs w:val="32"/>
        </w:rPr>
        <w:t>2.</w:t>
      </w:r>
      <w:r>
        <w:rPr>
          <w:rFonts w:ascii="宋体" w:hAnsi="宋体" w:eastAsia="宋体" w:cs="宋体"/>
          <w:spacing w:val="-7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消防救援部门：依法行使消防安全综合监</w:t>
      </w:r>
      <w:r>
        <w:rPr>
          <w:spacing w:val="3"/>
          <w:sz w:val="32"/>
          <w:szCs w:val="32"/>
        </w:rPr>
        <w:t>管职能，组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织指导火灾预防、消防监督执法以及火灾事故调查处理有关</w:t>
      </w:r>
      <w:r>
        <w:rPr>
          <w:sz w:val="32"/>
          <w:szCs w:val="32"/>
        </w:rPr>
        <w:t>工作，组织指导消防宣传教育工作。</w:t>
      </w:r>
    </w:p>
    <w:p w14:paraId="2C9AC983">
      <w:pPr>
        <w:pStyle w:val="2"/>
        <w:spacing w:before="221" w:line="357" w:lineRule="auto"/>
        <w:ind w:left="53" w:right="318" w:firstLine="670"/>
        <w:jc w:val="left"/>
        <w:rPr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3.</w:t>
      </w:r>
      <w:r>
        <w:rPr>
          <w:spacing w:val="8"/>
          <w:sz w:val="32"/>
          <w:szCs w:val="32"/>
        </w:rPr>
        <w:t>联络员制度：两部门各指定1名专职联络员，负责日</w:t>
      </w:r>
      <w:r>
        <w:rPr>
          <w:spacing w:val="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常沟通协调、信息传递、检查计划对接等工作，确保联动响</w:t>
      </w:r>
      <w:r>
        <w:rPr>
          <w:spacing w:val="10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应及时高效。</w:t>
      </w:r>
    </w:p>
    <w:p w14:paraId="23B02DAB">
      <w:pPr>
        <w:spacing w:before="1" w:line="220" w:lineRule="auto"/>
        <w:ind w:left="728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五、实施步骤</w:t>
      </w:r>
    </w:p>
    <w:p w14:paraId="3C608017">
      <w:pPr>
        <w:spacing w:before="207" w:line="227" w:lineRule="auto"/>
        <w:ind w:left="908"/>
        <w:jc w:val="left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8"/>
          <w:sz w:val="32"/>
          <w:szCs w:val="32"/>
        </w:rPr>
        <w:t>(一)准备阶段</w:t>
      </w:r>
    </w:p>
    <w:p w14:paraId="730D19DD">
      <w:pPr>
        <w:pStyle w:val="2"/>
        <w:spacing w:before="232" w:line="351" w:lineRule="auto"/>
        <w:ind w:left="53" w:right="201" w:firstLine="670"/>
        <w:jc w:val="left"/>
        <w:rPr>
          <w:sz w:val="32"/>
          <w:szCs w:val="32"/>
        </w:rPr>
      </w:pPr>
      <w:r>
        <w:rPr>
          <w:spacing w:val="17"/>
          <w:sz w:val="32"/>
          <w:szCs w:val="32"/>
        </w:rPr>
        <w:t>区应急管理局年初将政府批准的安全生产年度执法计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划及时函告区消防救援大队，区消防救援大队每月底将下月</w:t>
      </w:r>
      <w:r>
        <w:rPr>
          <w:spacing w:val="7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的检查计划及时函告区应急管理局。由领导小组办公室牵头</w:t>
      </w:r>
      <w:r>
        <w:rPr>
          <w:spacing w:val="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推进联合执法工作，明确检查对象、时间、方式与重点内容；</w:t>
      </w:r>
      <w:r>
        <w:rPr>
          <w:spacing w:val="4"/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特殊情况(如投诉举报、突发事件)需临时检查的，应及时</w:t>
      </w:r>
      <w:r>
        <w:rPr>
          <w:spacing w:val="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做好沟通协调。同时确定抽查内容和事项清单，执法人员应</w:t>
      </w:r>
      <w:r>
        <w:rPr>
          <w:spacing w:val="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根据检查任务要求，提前查阅被检查对象有关资料信息，并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准备好本部门相关检查文书。</w:t>
      </w:r>
    </w:p>
    <w:p w14:paraId="5F2BCA76">
      <w:pPr>
        <w:spacing w:before="2" w:line="227" w:lineRule="auto"/>
        <w:ind w:left="908"/>
        <w:jc w:val="left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21"/>
          <w:sz w:val="32"/>
          <w:szCs w:val="32"/>
        </w:rPr>
        <w:t>(二)实施阶段</w:t>
      </w:r>
    </w:p>
    <w:p w14:paraId="0343536C">
      <w:pPr>
        <w:pStyle w:val="2"/>
        <w:spacing w:before="190" w:line="333" w:lineRule="auto"/>
        <w:ind w:left="53" w:right="265" w:firstLine="674"/>
        <w:jc w:val="left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1.</w:t>
      </w:r>
      <w:r>
        <w:rPr>
          <w:rFonts w:ascii="宋体" w:hAnsi="宋体" w:eastAsia="宋体" w:cs="宋体"/>
          <w:spacing w:val="-52"/>
          <w:sz w:val="32"/>
          <w:szCs w:val="32"/>
        </w:rPr>
        <w:t xml:space="preserve"> </w:t>
      </w:r>
      <w:r>
        <w:rPr>
          <w:b/>
          <w:bCs/>
          <w:spacing w:val="-3"/>
          <w:sz w:val="32"/>
          <w:szCs w:val="32"/>
        </w:rPr>
        <w:t>检查准备阶段。</w:t>
      </w:r>
      <w:r>
        <w:rPr>
          <w:spacing w:val="-3"/>
          <w:sz w:val="32"/>
          <w:szCs w:val="32"/>
        </w:rPr>
        <w:t>牵头部门提前做好联合执法对接，并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将检查计划告知企业，明确检查表单与流程；针</w:t>
      </w:r>
      <w:r>
        <w:rPr>
          <w:spacing w:val="4"/>
          <w:sz w:val="32"/>
          <w:szCs w:val="32"/>
        </w:rPr>
        <w:t>对专业性强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的检查事项，组织执法人员开展专题培训，确保检查精</w:t>
      </w:r>
      <w:r>
        <w:rPr>
          <w:spacing w:val="3"/>
          <w:sz w:val="32"/>
          <w:szCs w:val="32"/>
        </w:rPr>
        <w:t>准规</w:t>
      </w:r>
      <w:r>
        <w:rPr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范。</w:t>
      </w:r>
    </w:p>
    <w:p w14:paraId="3EE863D5">
      <w:pPr>
        <w:pStyle w:val="2"/>
        <w:spacing w:before="161" w:line="329" w:lineRule="auto"/>
        <w:ind w:left="53" w:firstLine="674"/>
        <w:jc w:val="left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2.</w:t>
      </w:r>
      <w:r>
        <w:rPr>
          <w:rFonts w:ascii="宋体" w:hAnsi="宋体" w:eastAsia="宋体" w:cs="宋体"/>
          <w:spacing w:val="-93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</w:rPr>
        <w:t>现场执法阶段。</w:t>
      </w:r>
      <w:r>
        <w:rPr>
          <w:spacing w:val="-2"/>
          <w:sz w:val="32"/>
          <w:szCs w:val="32"/>
        </w:rPr>
        <w:t>采取“查阅台账+实地</w:t>
      </w:r>
      <w:r>
        <w:rPr>
          <w:spacing w:val="-3"/>
          <w:sz w:val="32"/>
          <w:szCs w:val="32"/>
        </w:rPr>
        <w:t>核查+现场测试”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相结合的方式，同步开展安全生产与消防安全</w:t>
      </w:r>
      <w:r>
        <w:rPr>
          <w:spacing w:val="3"/>
          <w:sz w:val="32"/>
          <w:szCs w:val="32"/>
        </w:rPr>
        <w:t>检查。执法人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员需亮证执法、全程记录，对发现的问题现场反馈，出具相</w:t>
      </w:r>
      <w:r>
        <w:rPr>
          <w:spacing w:val="4"/>
          <w:sz w:val="32"/>
          <w:szCs w:val="32"/>
        </w:rPr>
        <w:t xml:space="preserve">   </w:t>
      </w:r>
      <w:r>
        <w:rPr>
          <w:sz w:val="32"/>
          <w:szCs w:val="32"/>
        </w:rPr>
        <w:t>关执法文书，明确整改要求、期限与责任。</w:t>
      </w:r>
    </w:p>
    <w:p w14:paraId="2B3CEE7F">
      <w:pPr>
        <w:spacing w:line="329" w:lineRule="auto"/>
        <w:jc w:val="left"/>
        <w:rPr>
          <w:sz w:val="32"/>
          <w:szCs w:val="32"/>
        </w:rPr>
        <w:sectPr>
          <w:footerReference r:id="rId5" w:type="default"/>
          <w:pgSz w:w="11910" w:h="16840"/>
          <w:pgMar w:top="1271" w:right="1358" w:bottom="400" w:left="1786" w:header="0" w:footer="0" w:gutter="0"/>
          <w:cols w:space="720" w:num="1"/>
        </w:sectPr>
      </w:pPr>
    </w:p>
    <w:p w14:paraId="75E51BF8">
      <w:pPr>
        <w:pStyle w:val="2"/>
        <w:spacing w:before="65" w:line="324" w:lineRule="auto"/>
        <w:ind w:firstLine="664"/>
        <w:jc w:val="left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2"/>
          <w:sz w:val="32"/>
          <w:szCs w:val="32"/>
        </w:rPr>
        <w:t>3.</w:t>
      </w:r>
      <w:r>
        <w:rPr>
          <w:rFonts w:ascii="宋体" w:hAnsi="宋体" w:eastAsia="宋体" w:cs="宋体"/>
          <w:spacing w:val="-75"/>
          <w:sz w:val="32"/>
          <w:szCs w:val="32"/>
        </w:rPr>
        <w:t xml:space="preserve"> </w:t>
      </w:r>
      <w:r>
        <w:rPr>
          <w:b/>
          <w:bCs/>
          <w:spacing w:val="2"/>
          <w:sz w:val="32"/>
          <w:szCs w:val="32"/>
        </w:rPr>
        <w:t>整改闭环阶段。</w:t>
      </w:r>
      <w:r>
        <w:rPr>
          <w:spacing w:val="2"/>
          <w:sz w:val="32"/>
          <w:szCs w:val="32"/>
        </w:rPr>
        <w:t>对现场能立即整改的隐患，督促企业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当场落实；对需限期整改的，实行“问题一责任一整改”三</w:t>
      </w:r>
      <w:r>
        <w:rPr>
          <w:spacing w:val="7"/>
          <w:sz w:val="32"/>
          <w:szCs w:val="32"/>
        </w:rPr>
        <w:t xml:space="preserve"> 张清单管理，由对应部门跟踪督办，整改完成后联合复核验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收；对重大隐患实行挂牌督办，整改期间采取临时管控措施。</w:t>
      </w:r>
    </w:p>
    <w:p w14:paraId="55A80B5D">
      <w:pPr>
        <w:pStyle w:val="2"/>
        <w:spacing w:before="226" w:line="320" w:lineRule="auto"/>
        <w:ind w:right="92" w:firstLine="664"/>
        <w:jc w:val="left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4.</w:t>
      </w:r>
      <w:r>
        <w:rPr>
          <w:rFonts w:ascii="宋体" w:hAnsi="宋体" w:eastAsia="宋体" w:cs="宋体"/>
          <w:spacing w:val="-5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结果处理阶段。</w:t>
      </w:r>
      <w:r>
        <w:rPr>
          <w:spacing w:val="-1"/>
          <w:sz w:val="32"/>
          <w:szCs w:val="32"/>
        </w:rPr>
        <w:t>检查结果按“双随机、</w:t>
      </w:r>
      <w:r>
        <w:rPr>
          <w:spacing w:val="-9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一公开”要求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进行公示；涉及行政处罚的，由责任部门依法作出决定</w:t>
      </w:r>
      <w:r>
        <w:rPr>
          <w:spacing w:val="7"/>
          <w:sz w:val="32"/>
          <w:szCs w:val="32"/>
        </w:rPr>
        <w:t>；属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于其他部门管辖的，按要求实施移送；涉嫌犯罪的，依法移</w:t>
      </w:r>
      <w:r>
        <w:rPr>
          <w:spacing w:val="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送司法机关。</w:t>
      </w:r>
    </w:p>
    <w:p w14:paraId="097150BD">
      <w:pPr>
        <w:spacing w:before="220" w:line="222" w:lineRule="auto"/>
        <w:ind w:left="664"/>
        <w:jc w:val="left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六、工作要求</w:t>
      </w:r>
    </w:p>
    <w:p w14:paraId="2B470CCB">
      <w:pPr>
        <w:pStyle w:val="2"/>
        <w:spacing w:before="225" w:line="319" w:lineRule="auto"/>
        <w:ind w:right="105" w:firstLine="664"/>
        <w:jc w:val="left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5"/>
          <w:sz w:val="32"/>
          <w:szCs w:val="32"/>
        </w:rPr>
        <w:t>1.</w:t>
      </w:r>
      <w:r>
        <w:rPr>
          <w:b/>
          <w:bCs/>
          <w:spacing w:val="5"/>
          <w:sz w:val="32"/>
          <w:szCs w:val="32"/>
        </w:rPr>
        <w:t>提高思想认识。</w:t>
      </w:r>
      <w:r>
        <w:rPr>
          <w:spacing w:val="5"/>
          <w:sz w:val="32"/>
          <w:szCs w:val="32"/>
        </w:rPr>
        <w:t>涉企执法监管是区人民政府完善市场</w:t>
      </w:r>
      <w:r>
        <w:rPr>
          <w:spacing w:val="1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监管领域治理体系、提升治理能力的重大决策部署，各部门</w:t>
      </w:r>
      <w:r>
        <w:rPr>
          <w:spacing w:val="10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要进一步提高思想认识，提高政治站位，加强组织领导，周</w:t>
      </w:r>
      <w:r>
        <w:rPr>
          <w:spacing w:val="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密组织实施，确保工作实效。</w:t>
      </w:r>
    </w:p>
    <w:p w14:paraId="57DE5FDD">
      <w:pPr>
        <w:pStyle w:val="2"/>
        <w:spacing w:before="223" w:line="310" w:lineRule="auto"/>
        <w:ind w:right="96" w:firstLine="664"/>
        <w:jc w:val="left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4"/>
          <w:sz w:val="32"/>
          <w:szCs w:val="32"/>
        </w:rPr>
        <w:t>2.</w:t>
      </w:r>
      <w:r>
        <w:rPr>
          <w:b/>
          <w:bCs/>
          <w:spacing w:val="4"/>
          <w:sz w:val="32"/>
          <w:szCs w:val="32"/>
        </w:rPr>
        <w:t>强化部门协作。</w:t>
      </w:r>
      <w:r>
        <w:rPr>
          <w:spacing w:val="4"/>
          <w:sz w:val="32"/>
          <w:szCs w:val="32"/>
        </w:rPr>
        <w:t xml:space="preserve">各部门要密切协同，细化责任分工， </w:t>
      </w:r>
      <w:r>
        <w:rPr>
          <w:spacing w:val="8"/>
          <w:sz w:val="32"/>
          <w:szCs w:val="32"/>
        </w:rPr>
        <w:t>科学调配力量，强化工作保障。要坚持问题导</w:t>
      </w:r>
      <w:r>
        <w:rPr>
          <w:spacing w:val="7"/>
          <w:sz w:val="32"/>
          <w:szCs w:val="32"/>
        </w:rPr>
        <w:t>向，科学统筹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安排，实现“进一次门、查多项事”。</w:t>
      </w:r>
    </w:p>
    <w:p w14:paraId="19E13459">
      <w:pPr>
        <w:pStyle w:val="2"/>
        <w:spacing w:before="209" w:line="321" w:lineRule="auto"/>
        <w:ind w:right="77" w:firstLine="664"/>
        <w:jc w:val="left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6"/>
          <w:sz w:val="32"/>
          <w:szCs w:val="32"/>
        </w:rPr>
        <w:t>3.</w:t>
      </w:r>
      <w:r>
        <w:rPr>
          <w:b/>
          <w:bCs/>
          <w:spacing w:val="6"/>
          <w:sz w:val="32"/>
          <w:szCs w:val="32"/>
        </w:rPr>
        <w:t>及时报送情况。</w:t>
      </w:r>
      <w:r>
        <w:rPr>
          <w:spacing w:val="6"/>
          <w:sz w:val="32"/>
          <w:szCs w:val="32"/>
        </w:rPr>
        <w:t>各部门要结合工作进展情况，突出工</w:t>
      </w:r>
      <w:r>
        <w:rPr>
          <w:spacing w:val="5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作亮点，梳理存在问题，及时研判研究解决，不断完善工作</w:t>
      </w:r>
      <w:r>
        <w:rPr>
          <w:spacing w:val="14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机制。同时，要加大宣传力度，宣传法规政策，展示工作成</w:t>
      </w:r>
      <w:r>
        <w:rPr>
          <w:spacing w:val="1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效，创造良好氛围。</w:t>
      </w:r>
    </w:p>
    <w:sectPr>
      <w:footerReference r:id="rId6" w:type="default"/>
      <w:pgSz w:w="11910" w:h="16840"/>
      <w:pgMar w:top="1309" w:right="1549" w:bottom="1125" w:left="1740" w:header="0" w:footer="10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E1BFF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26754">
    <w:pPr>
      <w:spacing w:line="170" w:lineRule="auto"/>
      <w:ind w:left="420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8425E7"/>
    <w:rsid w:val="06E3065B"/>
    <w:rsid w:val="0D4C0367"/>
    <w:rsid w:val="3FF1468C"/>
    <w:rsid w:val="5EB27CEF"/>
    <w:rsid w:val="5F7E6AD1"/>
    <w:rsid w:val="615D3974"/>
    <w:rsid w:val="635E320B"/>
    <w:rsid w:val="69535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1893</Words>
  <Characters>1908</Characters>
  <TotalTime>0</TotalTime>
  <ScaleCrop>false</ScaleCrop>
  <LinksUpToDate>false</LinksUpToDate>
  <CharactersWithSpaces>1988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2026-02-06T17:13:00Z</dcterms:created>
  <dc:creator>dell</dc:creator>
  <cp:lastModifiedBy>快乐小狗</cp:lastModifiedBy>
  <dcterms:modified xsi:type="dcterms:W3CDTF">2026-02-09T09:01:40Z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2026-02-06T17:13:05Z</vt:filetime>
  </property>
  <property fmtid="{D5CDD505-2E9C-101B-9397-08002B2CF9AE}" pid="4" name="UsrData">
    <vt:lpwstr>6985b09e1ac7a6001f5ba030wl</vt:lpwstr>
  </property>
  <property fmtid="{D5CDD505-2E9C-101B-9397-08002B2CF9AE}" pid="5" name="KSOTemplateDocerSaveRecord">
    <vt:lpwstr>eyJoZGlkIjoiY2JkY2ZkZjQxMjdkNmMxMjI1ODdlY2UzZmRkNzU2YWMiLCJ1c2VySWQiOiIxNjY1NDYwMDY4In0=</vt:lpwstr>
  </property>
  <property fmtid="{D5CDD505-2E9C-101B-9397-08002B2CF9AE}" pid="6" name="KSOProductBuildVer">
    <vt:lpwstr>2052-12.1.0.25225</vt:lpwstr>
  </property>
  <property fmtid="{D5CDD505-2E9C-101B-9397-08002B2CF9AE}" pid="7" name="ICV">
    <vt:lpwstr>04905F13911244F38656011738C90F54_13</vt:lpwstr>
  </property>
</Properties>
</file>