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5"/>
        <w:tblpPr w:leftFromText="180" w:rightFromText="180" w:vertAnchor="page" w:horzAnchor="margin" w:tblpY="14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7" w:hRule="atLeast"/>
        </w:trPr>
        <w:tc>
          <w:tcPr>
            <w:tcW w:w="9648" w:type="dxa"/>
            <w:noWrap w:val="0"/>
            <w:vAlign w:val="top"/>
          </w:tcPr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exact"/>
              <w:ind w:firstLine="6440" w:firstLineChars="2300"/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>宛龙环审〔202</w:t>
            </w: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>〕</w:t>
            </w: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>号</w:t>
            </w:r>
          </w:p>
          <w:p>
            <w:pPr>
              <w:rPr>
                <w:rFonts w:hint="eastAsia"/>
              </w:rPr>
            </w:pPr>
          </w:p>
          <w:p>
            <w:pPr>
              <w:pStyle w:val="7"/>
              <w:spacing w:line="360" w:lineRule="exact"/>
              <w:jc w:val="center"/>
              <w:rPr>
                <w:rFonts w:hint="default" w:ascii="宋体" w:hAnsi="宋体" w:cs="Times New Roman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</w:rPr>
              <w:t>关于</w:t>
            </w:r>
            <w:r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eastAsia="zh-CN"/>
              </w:rPr>
              <w:t>南阳艾纳香生物科技有限公司年产</w:t>
            </w:r>
            <w:r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val="en-US" w:eastAsia="zh-CN"/>
              </w:rPr>
              <w:t>80吨艾制品项目</w:t>
            </w:r>
          </w:p>
          <w:p>
            <w:pPr>
              <w:pStyle w:val="7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  <w:lang w:eastAsia="zh-CN"/>
              </w:rPr>
              <w:t>环境影响报告</w:t>
            </w:r>
            <w:r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eastAsia="zh-CN"/>
              </w:rPr>
              <w:t>表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</w:rPr>
              <w:t>的批复意见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根据河南汇鑫节能环保技术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有限公司编制的《南阳艾纳香生物科技有限公司年产80吨艾制品项目环境影响报告表》（以下简称《报告表》)，经研究，现对《报告表》提出如下批复意见：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一、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原则批准该项目《报告表》，建设单位可据此落实环保工程。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二、严格落实大气污染防治措施，确保各类废气污染物达标排放，确保对周边环境的影响在可接受范围之内。项目废气颗粒物排放满足《大气污染物综合排放标准》（GB16297-1996）表2中二级标准及《河南省重污染天气通用行业应急减排措施制定技术指南》涉PM绩效引领性企业限值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三、项目无生产废水，生活污水经化粪池处理后用于周边农田施肥。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FF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四、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严格落实噪声污染防治措施。施工期各阶段噪声满足《建筑施工厂界环境噪声排放标准》（GB 12523-2011）；营运期厂界噪声满足《工业企业厂界环境噪声排放标准》（GB 12348-2008）2类标准要求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五、</w:t>
            </w:r>
            <w:r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严格落实固体废物污染防治措施，项目产生的固体废物要全部依法依规进行收集、贮存、转运和无害化处置。一般固废贮存、处置须满足《一般工业固体废物贮存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和填埋污染控制标准</w:t>
            </w:r>
            <w:r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》（GB18599－20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</w:t>
            </w:r>
            <w:r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）中相关要求。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六、本项目环评文件审批后，项目的性质、规模、地点、采用的生产工艺或者防止污染、防止生态破坏的措施发生重大变动的，应当重新报批项目的环境影响评价文件；项目审批五年后方开工建设的，应重新报批该项目的环境影响评价文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七、</w:t>
            </w:r>
            <w:r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项目建设和运行过程中须依法依规执行环保“三同时”、排污许可、竣工环保验收等各项环境管理制度。</w:t>
            </w:r>
          </w:p>
          <w:p>
            <w:pPr>
              <w:pStyle w:val="2"/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56" w:leftChars="0" w:right="0" w:rightChars="0" w:firstLine="3080" w:firstLineChars="11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>（公  章）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56" w:leftChars="0" w:right="0" w:rightChars="0" w:firstLine="3080" w:firstLineChars="11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56" w:leftChars="0" w:right="0" w:rightChars="0" w:firstLine="3080" w:firstLineChars="11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202</w:t>
            </w:r>
            <w:r>
              <w:rPr>
                <w:rFonts w:hint="eastAsia" w:ascii="楷体_GB2312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楷体_GB2312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楷体_GB2312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</w:tc>
      </w:tr>
    </w:tbl>
    <w:p/>
    <w:sectPr>
      <w:pgSz w:w="11906" w:h="16838"/>
      <w:pgMar w:top="1287" w:right="720" w:bottom="72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5302F"/>
    <w:rsid w:val="00C43AA3"/>
    <w:rsid w:val="020A25C5"/>
    <w:rsid w:val="023B3877"/>
    <w:rsid w:val="02525BC3"/>
    <w:rsid w:val="02A71194"/>
    <w:rsid w:val="031E6B46"/>
    <w:rsid w:val="04010AAB"/>
    <w:rsid w:val="054D6435"/>
    <w:rsid w:val="06E47D60"/>
    <w:rsid w:val="070B64B1"/>
    <w:rsid w:val="0B0C17C6"/>
    <w:rsid w:val="0F15111F"/>
    <w:rsid w:val="1135302F"/>
    <w:rsid w:val="11601C38"/>
    <w:rsid w:val="13482D4D"/>
    <w:rsid w:val="13783C18"/>
    <w:rsid w:val="13D20DBF"/>
    <w:rsid w:val="155511AA"/>
    <w:rsid w:val="16122649"/>
    <w:rsid w:val="18054687"/>
    <w:rsid w:val="18D10954"/>
    <w:rsid w:val="19530A09"/>
    <w:rsid w:val="1D173611"/>
    <w:rsid w:val="1D7B0691"/>
    <w:rsid w:val="1E147E5E"/>
    <w:rsid w:val="211F34E2"/>
    <w:rsid w:val="214503DB"/>
    <w:rsid w:val="222323E7"/>
    <w:rsid w:val="24E9401B"/>
    <w:rsid w:val="276517EC"/>
    <w:rsid w:val="29EE2076"/>
    <w:rsid w:val="2A3D5D39"/>
    <w:rsid w:val="2BC8310F"/>
    <w:rsid w:val="2C640E09"/>
    <w:rsid w:val="2CD65158"/>
    <w:rsid w:val="3132147A"/>
    <w:rsid w:val="319365BA"/>
    <w:rsid w:val="31C756C5"/>
    <w:rsid w:val="3259581B"/>
    <w:rsid w:val="327455D0"/>
    <w:rsid w:val="33E13F44"/>
    <w:rsid w:val="34B57B10"/>
    <w:rsid w:val="36E27362"/>
    <w:rsid w:val="38290394"/>
    <w:rsid w:val="3D17631C"/>
    <w:rsid w:val="3D9974C4"/>
    <w:rsid w:val="3E6278AD"/>
    <w:rsid w:val="3FC17147"/>
    <w:rsid w:val="41BF7B73"/>
    <w:rsid w:val="43544FA2"/>
    <w:rsid w:val="46B97555"/>
    <w:rsid w:val="4CAD1F1D"/>
    <w:rsid w:val="4E3C13BF"/>
    <w:rsid w:val="4EAF205C"/>
    <w:rsid w:val="53974A6D"/>
    <w:rsid w:val="57CC10AA"/>
    <w:rsid w:val="5D026E4B"/>
    <w:rsid w:val="5D701814"/>
    <w:rsid w:val="5D8C06C5"/>
    <w:rsid w:val="5E181B6A"/>
    <w:rsid w:val="5EB07CB7"/>
    <w:rsid w:val="5F485420"/>
    <w:rsid w:val="5F7018CE"/>
    <w:rsid w:val="624523B6"/>
    <w:rsid w:val="63184C31"/>
    <w:rsid w:val="632149C6"/>
    <w:rsid w:val="632C2156"/>
    <w:rsid w:val="640C5F6A"/>
    <w:rsid w:val="65C56499"/>
    <w:rsid w:val="66AE3312"/>
    <w:rsid w:val="66FD57E1"/>
    <w:rsid w:val="6C25707F"/>
    <w:rsid w:val="6DCA7DEC"/>
    <w:rsid w:val="72D333F3"/>
    <w:rsid w:val="76A36EC4"/>
    <w:rsid w:val="76E77CB8"/>
    <w:rsid w:val="7768158B"/>
    <w:rsid w:val="776B1CED"/>
    <w:rsid w:val="78F34415"/>
    <w:rsid w:val="79597850"/>
    <w:rsid w:val="7EE424C2"/>
    <w:rsid w:val="7FB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jc w:val="left"/>
    </w:pPr>
    <w:rPr>
      <w:rFonts w:ascii="宋体" w:hAnsi="Courier New"/>
      <w:sz w:val="24"/>
      <w:szCs w:val="20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8">
    <w:name w:val="p15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2023-11-13T07:37:00Z</dcterms:created>
  <dc:creator>未定义</dc:creator>
  <cp:lastModifiedBy>未定义</cp:lastModifiedBy>
  <cp:lastPrinted>2025-11-28T05:58:00Z</cp:lastPrinted>
  <dcterms:modified xsi:type="dcterms:W3CDTF">2026-02-09T02:08:37Z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B0D64E145F0C40A0A7C42B66C20D39EB</vt:lpwstr>
  </property>
</Properties>
</file>