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卧龙区住房和城乡建设局2025年政府信息公开工作年度报告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，卧龙区住建局在区委、区政府的坚强领导下，坚持以人民为中心的发展思想，大力推进城市更新，抓实完整社区、市政基础设施补短板、城市精细化治理等重点工程，推进房地产发展新模式，打造宜居宜业、韧性安全、智慧高效的现代化城市，让发展成果更加可感、可及、可享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方面。我局严格遵循《中华人民共和国政府信息公开条例》，扎实推进政务公开工作。全年主动公开信息54条以上，内容涵盖政策法规、建筑工地安全生产、行政审批结果、财政资金使用、部门公示公告、政策解读及重大行政决策进展等重点领域，切实保障了社会公众的知情权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（二）依申请公开方面。我局严格规范依申请公开办理流程，确保程序合法、答复规范。全年共接收政府信息公开申请38件，已全部按时办结。其中，相关行政复议案件中，维持原结果5件，纠正结果4件。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方面。持续完善政府信息管理制度，将信息管理工作纳入年度重点任务，严格执行“三审三校”制度。通过常态化运维与专项监督检查，确保政策文件、项目信息等应公开内容实现“及时上线、动态更新”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平台建设方面。全面贯彻落实上级关于政务公开的决策部署，严格遵守“上网不涉密、涉密不上网”的安全保密规定。着力强化网站内容建设，不断提升信息发布数量、质量以及及时性、准确性，筑牢信息公开主阵地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方面。一是强化业务培训，积极参加政府组织的业务培训，加强与区直部门及各乡镇的业务交流，提升工作人员专业素养。二是落实专人专责，明确专人负责信息公开工作，增强工作的主动性和自觉性。三是健全制度体系，将政务公开工作纳入年度绩效考核，强化制度约束和激励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2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3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2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451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38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38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14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14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24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24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38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38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5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4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9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主要问题：一是干部队伍结构不够合理，网络信息专业人才匮乏。教育培训缺乏常态化和制度化，导致具体工作人员的能力素质、工作作风和效率与新形势要求尚有差距；二是对具体承担工作的人员教育管理不够到位，激励机制有待完善，致使部分人员工作积极性和主动性未能充分发挥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改进措施：一是严格落实专人专责，层层压实责任。加大信息公开工作力度，安排专人全程跟办。严格执行办文规定和流程，对拟办文件进行严格审核、精细把关，坚决杜绝错误表述。对因审核不严导致的问题，将严肃追究相关部门负责人责任；二是进一步完善局党组统一领导、各基层党组织直接负责的网络安全与信息管理工作机制。明确职责分工，强化协同联动，逐步形成各司其职、各负其责、主动担当、忠诚履责的强大工作合力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2025年，卧龙区住建局未收取任何政府信息公开处理费用。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