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1A0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kern w:val="2"/>
          <w:sz w:val="44"/>
          <w:szCs w:val="44"/>
          <w:lang w:val="en-US" w:eastAsia="zh-CN"/>
        </w:rPr>
        <w:t>卧龙区冢岗庙水库灌区2025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年度工作报告</w:t>
      </w:r>
    </w:p>
    <w:p w14:paraId="5057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0A76C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一、概述</w:t>
      </w:r>
    </w:p>
    <w:p w14:paraId="66EA5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南阳市卧龙区冢岗庙水库灌区位于卧龙区石桥镇，设计灌溉面积2.1万亩，农业年取水许可量446万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m³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涉及龙窝村、蔡官屯、闻庄、和寨、石桥一村和贾寨等6个行政村22个自然村，总人口2.13万人，灌区全部为自流灌区。灌区内农业生产的指导思想是既保证粮食生产又发展农村经济，积极调整产业结构，主要是以小麦、玉米为主。现状年灌区作物种植比例小麦60%，玉米40%，花卉22%，蔬菜18%，花生15%，水稻3%，大豆2%，复播指数160%。田间灌溉方式以畦灌为主。灌溉定额根据灌溉制度分析成果，即在P=75%时，综合净灌溉定额为232.15m³/亩·a。</w:t>
      </w:r>
    </w:p>
    <w:p w14:paraId="13F50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二、灌区水资源利用及骨干工程现状</w:t>
      </w:r>
    </w:p>
    <w:p w14:paraId="4565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冢岗庙水库灌区共有干渠1条，支渠7条，斗渠10条，农渠60条；竖井1个，干管1条，支管4条，斗管23条。自冢岗庙水库输水洞出口下游约400m处的灌溉闸开始，自西向东依次经龙窝、蔡官屯、闻庄、和寨、石桥一村，在和寨村大马岗向南，在6+060桩号处设置竖井，再采用地埋管道终至贾寨村。</w:t>
      </w:r>
    </w:p>
    <w:p w14:paraId="78044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渠大多为南北走向，分别为一支渠至七支渠。一支渠始于龙窝村向南至大湾自然村，至于杨庄自然村，全长2.04km，一支渠上设置6条农渠，控制面积2248亩；二支渠始于桃杆攒自然村向南至泗水河，全长2.525km，二支渠上设置9条农渠，控制面积2669亩；干二斗位于王木匠庄西侧，全长0.402km，设置2条农渠，控制面积421亩；三支渠始于三支渠东侧640m，向南至蔡官屯村，全长2.676km，三支渠上设置3条直农，3条斗渠，控制面积2761亩；四支渠位于蔡官屯范围内，五支东侧，全长0.972km，四支渠上设置6条农渠，控制面积702亩；五支渠位于闻庄范围内，在干直三斗渠东侧150m处向北至于闻庄村，全长1.068km，五支渠上设置6条农渠，控制面积1433亩；六支渠位于位于闻庄范围内，沿闻庄村村通道路向北至于闻庄村，全长0.96km，六支渠上设置2条农渠，控制面积674亩；七支渠位于焦枝铁路东侧，始于大马岗村，向东至于和寨村，全长1.695km，八支渠上设置2条斗渠，1条直农渠，控制面积2838亩。</w:t>
      </w:r>
    </w:p>
    <w:p w14:paraId="6185C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有干渠节制闸4座、退水闸1座；支渠进水闸7座、退水闸7座、节制闸3座；分水口门434个，其中斗门12个、农门60个、毛门362个；渠桥50座，生产桥89座，过路涵32座；渡槽36座；倒虹吸24座；渠下排水涵18座；泄槽段矩形池16座；配套量水设施20套。</w:t>
      </w:r>
    </w:p>
    <w:p w14:paraId="6E9DA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三、工程管理情况</w:t>
      </w:r>
    </w:p>
    <w:p w14:paraId="72EA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（一）灌区管理体制与运行机制</w:t>
      </w:r>
    </w:p>
    <w:p w14:paraId="10F0D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冢岗庙水库灌区管理单位为南阳市卧龙区水库运行保障中心。根据宛龙编[2022]120号文件规定的管理机构定员编制计算，南阳市卧龙区水库运行保障中心核定事业编制 111名，其中：主任1名、副主任3名，中层股级领导职数9名（副股级），经费实行财政全额预算管理。冢岗庙水库灌区定员4人，核定事业编制4名，专管人员数量3人。</w:t>
      </w:r>
    </w:p>
    <w:p w14:paraId="2DED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卧龙区冢岗庙水库灌区由卧龙区水库运行保障中心管理，为准公益性事业单位。灌区取水建筑物（渠首）及干渠及附属设施采取专管，由冢岗庙水库管理所进行管理，干渠以下由受益区群众管理，即群管。灌区在工程管理上先后制订了渠系水闸操作规程、渠系建筑物维修养护制度、工程观测制度、灌区工程管理实施细则，规范了职工的工程管理行为，要求职工对单位签订管理责任合同，明确渠道管理长度，建筑物座数等任务。管理目标明确，制度健全。</w:t>
      </w:r>
    </w:p>
    <w:p w14:paraId="22C6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（二）“两费”落实及使用情况</w:t>
      </w:r>
    </w:p>
    <w:p w14:paraId="7073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冢岗庙水库灌区管理单位已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合理编制并严格执行单位预算，依法组织收入，努力节约支出；加强经济核算，提高资金使用效益；严格管理、合理使用国有资产，防止流失；对单位经济活动进行控制和监督。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目前灌区管理单位人员经费基本到位，正积极向上级申请工程维护经费。</w:t>
      </w:r>
    </w:p>
    <w:p w14:paraId="4570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（三）灌区标准化评价和节水型灌区创建情况</w:t>
      </w:r>
    </w:p>
    <w:p w14:paraId="0007C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冢岗庙水库灌区已编制标准化管理工作方案，逐步开展标准化管理工作。</w:t>
      </w:r>
    </w:p>
    <w:p w14:paraId="572F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组织管理。灌区管理方案细化到管理事项、管理程序和管理岗位，针对性和执行性强。管理体制顺畅，权责明晰，责任落实；管养机制健全，岗位设置合理，人员满足工程管理需要。人员结构合理，人员专业技能满足要求。</w:t>
      </w:r>
    </w:p>
    <w:p w14:paraId="229F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安全管理。冢岗庙水库灌区已建立健全并落实安全生产责任制；定期开展安全隐患排查治理，排查治理记录规范；开展安全生产宣传和培训，安全设施及器具配备齐全并定期检验，安全警示标识、危险源辨识牌等设置规范；编制安全生产应急预案并完成报备，开展演练。防汛抗旱组织体系健全；防汛抗旱责任制和防汛抗旱抢险、重要险工险段事故处理应急预案落实并演练；按规定开展汛前、灌溉前检查；配备必要的抢险工具、器材设备，明确大宗防汛抗旱物资存放方式和调运线路，物资管理资料完备；预警、预报信息畅通。</w:t>
      </w:r>
    </w:p>
    <w:p w14:paraId="47639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工程管理。冢岗庙水库灌区工程整体面貌较好、外观整洁，工程管理范围整洁有序；工程管理范围绿化程度较高，水土保持良好，水质和水生态环境良好。骨干工程无重大安全隐患，过流能力不低于设计值的90%，工程基础稳定，结构变形与破损不影响工程正常运行</w:t>
      </w:r>
    </w:p>
    <w:p w14:paraId="35A8F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农业节水与供水管理。冢岗庙水库灌区取水许可手续规范完善。推行总量控制与定额管理，按取水许可用途配水。编制并实施灌区水量调度方案及年度（取）供水计划。供水、用水等行为规范。按要求持续开展作物需水和灌溉制度试验，进行用水管理、工程管理等相关研究。推广应用先进灌溉技术</w:t>
      </w:r>
    </w:p>
    <w:p w14:paraId="398C6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5.信息化管理。冢岗庙水库灌区已建成安全监测、视频监控等信息化平台，实现管理信息化。</w:t>
      </w:r>
    </w:p>
    <w:p w14:paraId="3AAC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6.经济管理。合理编制并严格执行单位预算，依法组织收入，努力节约支出；加强经济核算，提高资金使用效益；严格管理、合理使用国有资产，防止流失；对单位经济活动进行控制和监督。</w:t>
      </w:r>
    </w:p>
    <w:p w14:paraId="0C5FA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四、用水管理及水价改革情况</w:t>
      </w:r>
    </w:p>
    <w:p w14:paraId="57456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（一）供用水管理</w:t>
      </w:r>
    </w:p>
    <w:p w14:paraId="203A4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（1）灌区内地表水</w:t>
      </w:r>
    </w:p>
    <w:p w14:paraId="2C792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河南省水利勘测设计院1973年编制的《河南省水利工程水文计算常用图》和《南阳市卧龙区水资源调查和水利区化划报告》，由径流等值线图查得灌区径流特征值：灌区内P=75%年份径流深为122.32毫米，灌区内总土地面积25km2，由此计算得灌区75%年份地表水资源309万m³。</w:t>
      </w:r>
    </w:p>
    <w:p w14:paraId="51E13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（2）水库可引水量</w:t>
      </w:r>
    </w:p>
    <w:p w14:paraId="0B3A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灌区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水源是冢岗庙水库，该水库于1958年12月动工兴建，1960年7月基本建成，2005年完成水库除险加固，除险加固后工程规模为：设计防洪标准100年一遇设计，设计水位162.33m，相应库容3269万m³；2000年一遇校核，校核水位164.05m，总库容4350万m³；兴利水位158.30m，相应库容1494万m³；死水位151.30 m，死库容162万m³，兴利库容1332万m³。水库由大坝、溢洪道、输水洞等组成，是一座以防洪、灌溉为主的中型水利枢纽工程。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水库在75%年份可向灌区供水1132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万m³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57971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（二）农业水价综合改革</w:t>
      </w:r>
    </w:p>
    <w:p w14:paraId="0265D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水价改革主要采取以下措施。首先取得价格主管部门对水价改革方案的批准。第二，在完成灌区末级渠系用水管理体制改革和工程节水改造的基础上，逐步推行计量收费，分步实施末级渠系水价改革，从而逐步构建末级渠系工程良性运行的长效机制。第三，在末级渠系水价改革完成的基础上，逐步推动国有水利工程水价改革。经过5年左右的时间，灌区全面完成水价改革的任务，最终全面实行国有水利工程水价加末级渠系水价的终端水价制度。</w:t>
      </w:r>
    </w:p>
    <w:p w14:paraId="349FC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2023年12月1日，卧龙区发改委以宛龙发改价管〔2023〕13号文件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对卧龙区农业水价进行了规定，其中灌区水价为0.16元/立方米。</w:t>
      </w:r>
    </w:p>
    <w:p w14:paraId="7E08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灌区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量测水设施设备等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信息化建设和应用情况</w:t>
      </w:r>
    </w:p>
    <w:p w14:paraId="47050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冢岗庙水库灌区已实现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干渠和支渠重要水闸自动控制、视频监控和斗门流量监测，管道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设置流量监测设施。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灌区现有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调度服务中心1处、配套自动化闸门启闭系统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套、有线监控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套，量测水设施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套。</w:t>
      </w:r>
    </w:p>
    <w:p w14:paraId="4131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五、投资改造情况</w:t>
      </w:r>
    </w:p>
    <w:p w14:paraId="03581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卧龙区2016年农田水利项目县对灌区实施了续建配套与节水化改造，该项目总投资3000.00万元。其中：建筑工程2600.53万元，金属设备及安装工程249.49万元，临时工程59.98万元，独立费用90万元。</w:t>
      </w:r>
    </w:p>
    <w:p w14:paraId="5708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</w:t>
      </w:r>
      <w:r>
        <w:rPr>
          <w:rFonts w:hint="eastAsia" w:ascii="黑体" w:hAnsi="黑体" w:eastAsia="黑体" w:cs="黑体"/>
          <w:bCs/>
          <w:sz w:val="32"/>
          <w:szCs w:val="32"/>
        </w:rPr>
        <w:t>主要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典型</w:t>
      </w:r>
      <w:r>
        <w:rPr>
          <w:rFonts w:hint="eastAsia" w:ascii="黑体" w:hAnsi="黑体" w:eastAsia="黑体" w:cs="黑体"/>
          <w:bCs/>
          <w:sz w:val="32"/>
          <w:szCs w:val="32"/>
        </w:rPr>
        <w:t>经验</w:t>
      </w:r>
    </w:p>
    <w:p w14:paraId="3AA1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加强组织管理，健全完善管理体制。深化管理体制改革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将原来6个水库（灌区）管理单位合并为一个管理单位，人、材、物统一管理，大大优化了财务、人事管理能力，既缩减了管理人员，又提高了灌区管理能力。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加强安全管理，筑牢安全生产防线。严格落实“三管三必须”要求，不断完善水利安全生产风险查找、研判、预警、防范、处置、责任“六项机制”，健全安全生产管理体系。常态化对高填方、大断面、水闸、渡槽等重点部位开展日常巡查检查和专项排查整治，做到整改责任、措施、资金、时限、预案“五落实”，及时消除安全隐患。积极开展防汛抢险、抗旱调度等各类应急演练，不断提高应急处突和自救能力。</w:t>
      </w:r>
      <w:r>
        <w:rPr>
          <w:rFonts w:hint="eastAsia" w:ascii="仿宋_GB2312" w:eastAsia="仿宋_GB2312"/>
          <w:b/>
          <w:bCs/>
          <w:color w:val="auto"/>
          <w:kern w:val="0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加强经济管理，促进灌区良性发展。科学核定供水成本，国有资产管理规范，严格审批并执行批复水价，水费实现了应收尽收、专账核算，运行经费缺口资金由自治区财政全额保障，水价形成机制基本建立。</w:t>
      </w:r>
    </w:p>
    <w:p w14:paraId="0B84F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存在问题及建议</w:t>
      </w:r>
    </w:p>
    <w:p w14:paraId="00E3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（1）问题</w:t>
      </w:r>
    </w:p>
    <w:p w14:paraId="2167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1、虽然区级农民用水协会成立了，但没有实质性运行；</w:t>
      </w:r>
    </w:p>
    <w:p w14:paraId="2BF8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、土地没有流转，农作物品种不一，入户水量无法测算、水费制定无依据、水费没有收缴等。</w:t>
      </w:r>
    </w:p>
    <w:p w14:paraId="4224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（2）建议</w:t>
      </w:r>
    </w:p>
    <w:p w14:paraId="68971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建议进一步加大灌区节水改造项目投资力度，对肩负着保障国家粮食安全的大型灌区，特别是对粮食主产区的大型灌区应纳入首批现代化灌区改造试点，实行集中投资，重点投入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 w14:paraId="52EA3B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建议加快农业水价综合改革。切实按照国家、省关于推进农业水价综合改革的要求，落实地方政府主体责任，健全农业水价形成机制，建立农业用水精准补贴和节水奖励机制。</w:t>
      </w:r>
    </w:p>
    <w:p w14:paraId="3AAE4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default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加大群众参与度，提升水利农田水利灌溉管理水平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 w14:paraId="6DA20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Cs/>
          <w:sz w:val="32"/>
          <w:szCs w:val="32"/>
        </w:rPr>
        <w:t>审计等发现问题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bCs/>
          <w:sz w:val="32"/>
          <w:szCs w:val="32"/>
        </w:rPr>
        <w:t>整改</w:t>
      </w:r>
    </w:p>
    <w:p w14:paraId="2809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无。</w:t>
      </w:r>
    </w:p>
    <w:p w14:paraId="24B99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color w:val="0000FF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9C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F6330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F6330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ZDE1M2Y1YzQ2ZWMyOTU1MWU4NWUwMGMwNTllY2MifQ=="/>
  </w:docVars>
  <w:rsids>
    <w:rsidRoot w:val="00000000"/>
    <w:rsid w:val="0081674D"/>
    <w:rsid w:val="00F55E18"/>
    <w:rsid w:val="01E52B01"/>
    <w:rsid w:val="02480329"/>
    <w:rsid w:val="02F170B5"/>
    <w:rsid w:val="02FB2646"/>
    <w:rsid w:val="036D4B44"/>
    <w:rsid w:val="03D40ED9"/>
    <w:rsid w:val="05AB33F0"/>
    <w:rsid w:val="0B5E0979"/>
    <w:rsid w:val="0BC83447"/>
    <w:rsid w:val="0DF8741E"/>
    <w:rsid w:val="0EA620BB"/>
    <w:rsid w:val="0EF73BDE"/>
    <w:rsid w:val="0F123D9F"/>
    <w:rsid w:val="12AB6515"/>
    <w:rsid w:val="14F15D5B"/>
    <w:rsid w:val="15FF3FEB"/>
    <w:rsid w:val="16DA5914"/>
    <w:rsid w:val="1B0B0BF4"/>
    <w:rsid w:val="1B725013"/>
    <w:rsid w:val="1DEE698D"/>
    <w:rsid w:val="1E3F016E"/>
    <w:rsid w:val="1E58492F"/>
    <w:rsid w:val="1E624F56"/>
    <w:rsid w:val="1EDF4D71"/>
    <w:rsid w:val="20785FB9"/>
    <w:rsid w:val="210E5779"/>
    <w:rsid w:val="2112491B"/>
    <w:rsid w:val="23E152C2"/>
    <w:rsid w:val="2A8B227D"/>
    <w:rsid w:val="2AAF138F"/>
    <w:rsid w:val="2CC60EDF"/>
    <w:rsid w:val="2D982197"/>
    <w:rsid w:val="2DE721D2"/>
    <w:rsid w:val="31476416"/>
    <w:rsid w:val="32794A1C"/>
    <w:rsid w:val="32A40461"/>
    <w:rsid w:val="32CF5773"/>
    <w:rsid w:val="32E412C2"/>
    <w:rsid w:val="33DA09AC"/>
    <w:rsid w:val="34210F92"/>
    <w:rsid w:val="346B4ED8"/>
    <w:rsid w:val="3A642EC8"/>
    <w:rsid w:val="3B5A6010"/>
    <w:rsid w:val="3CA1484D"/>
    <w:rsid w:val="3CD76F0F"/>
    <w:rsid w:val="3CEA2FA1"/>
    <w:rsid w:val="3D94095C"/>
    <w:rsid w:val="3D9F17DB"/>
    <w:rsid w:val="3EC81413"/>
    <w:rsid w:val="407C5E04"/>
    <w:rsid w:val="412D5350"/>
    <w:rsid w:val="415400E6"/>
    <w:rsid w:val="43065C37"/>
    <w:rsid w:val="43244531"/>
    <w:rsid w:val="436D2A63"/>
    <w:rsid w:val="43EA492C"/>
    <w:rsid w:val="44CE7028"/>
    <w:rsid w:val="45E01703"/>
    <w:rsid w:val="466979D6"/>
    <w:rsid w:val="484074C6"/>
    <w:rsid w:val="48891E46"/>
    <w:rsid w:val="49054B7B"/>
    <w:rsid w:val="49077940"/>
    <w:rsid w:val="491F29B0"/>
    <w:rsid w:val="494A7465"/>
    <w:rsid w:val="4B530AE6"/>
    <w:rsid w:val="4D9C7830"/>
    <w:rsid w:val="4E6E7962"/>
    <w:rsid w:val="4F656D94"/>
    <w:rsid w:val="50504E07"/>
    <w:rsid w:val="505C0BC3"/>
    <w:rsid w:val="50A24666"/>
    <w:rsid w:val="50A53155"/>
    <w:rsid w:val="520C2FF1"/>
    <w:rsid w:val="544B4206"/>
    <w:rsid w:val="554353F9"/>
    <w:rsid w:val="555B1F0D"/>
    <w:rsid w:val="55DF2C65"/>
    <w:rsid w:val="574B3B4F"/>
    <w:rsid w:val="580033E8"/>
    <w:rsid w:val="589D7ADE"/>
    <w:rsid w:val="58F53219"/>
    <w:rsid w:val="5AE412B8"/>
    <w:rsid w:val="5B213293"/>
    <w:rsid w:val="5B784EF3"/>
    <w:rsid w:val="5D75587B"/>
    <w:rsid w:val="5F904A0A"/>
    <w:rsid w:val="615269E1"/>
    <w:rsid w:val="61565DA5"/>
    <w:rsid w:val="61631BF7"/>
    <w:rsid w:val="621912AD"/>
    <w:rsid w:val="621A39E0"/>
    <w:rsid w:val="624B3430"/>
    <w:rsid w:val="63CB2A7A"/>
    <w:rsid w:val="651A6FFA"/>
    <w:rsid w:val="65562818"/>
    <w:rsid w:val="65A33192"/>
    <w:rsid w:val="665B05A3"/>
    <w:rsid w:val="66E13800"/>
    <w:rsid w:val="68432D10"/>
    <w:rsid w:val="68B12F50"/>
    <w:rsid w:val="68EB01B3"/>
    <w:rsid w:val="6B317667"/>
    <w:rsid w:val="6BB67B6C"/>
    <w:rsid w:val="6BBA26E8"/>
    <w:rsid w:val="6BE40765"/>
    <w:rsid w:val="6CCC7928"/>
    <w:rsid w:val="6F885CC3"/>
    <w:rsid w:val="70AC7790"/>
    <w:rsid w:val="71DF186F"/>
    <w:rsid w:val="73024AE7"/>
    <w:rsid w:val="745930B1"/>
    <w:rsid w:val="747A065C"/>
    <w:rsid w:val="74CE23CA"/>
    <w:rsid w:val="762A3A1E"/>
    <w:rsid w:val="775D17E4"/>
    <w:rsid w:val="77D53072"/>
    <w:rsid w:val="78626D65"/>
    <w:rsid w:val="790E4FB8"/>
    <w:rsid w:val="7C4F5D6F"/>
    <w:rsid w:val="7EBB3C25"/>
    <w:rsid w:val="7F0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</w:pPr>
    <w:rPr>
      <w:rFonts w:ascii="Times New Roman" w:hAnsi="Times New Roman" w:eastAsia="仿宋" w:cstheme="minorBidi"/>
      <w:sz w:val="28"/>
      <w:szCs w:val="2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3642</Words>
  <Characters>3916</Characters>
  <Lines>0</Lines>
  <Paragraphs>0</Paragraphs>
  <TotalTime>18</TotalTime>
  <ScaleCrop>false</ScaleCrop>
  <LinksUpToDate>false</LinksUpToDate>
  <CharactersWithSpaces>3918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2020-10-09T00:46:00Z</dcterms:created>
  <dc:creator>LENOVO</dc:creator>
  <cp:lastModifiedBy>freedom</cp:lastModifiedBy>
  <cp:lastPrinted>2024-04-29T00:31:00Z</cp:lastPrinted>
  <dcterms:modified xsi:type="dcterms:W3CDTF">2025-12-19T01:26:50Z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E439C2E397204A87B20345803CCFB6DC_13</vt:lpwstr>
  </property>
  <property fmtid="{D5CDD505-2E9C-101B-9397-08002B2CF9AE}" pid="4" name="KSOTemplateDocerSaveRecord">
    <vt:lpwstr>eyJoZGlkIjoiYTFhYjg3MGM3ZWE3YTA1NzRiNzY3MWFiMTY5M2QwMDMiLCJ1c2VySWQiOiI0ODUzMTgxMTEifQ==</vt:lpwstr>
  </property>
</Properties>
</file>