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96187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firstLine="0" w:firstLineChars="0"/>
        <w:jc w:val="left"/>
        <w:textAlignment w:val="auto"/>
        <w:outlineLvl w:val="9"/>
        <w:rPr>
          <w:rFonts w:hint="eastAsia" w:eastAsia="方正小标宋简体" w:cs="Times New Roman"/>
          <w:kern w:val="2"/>
          <w:sz w:val="44"/>
          <w:szCs w:val="44"/>
          <w:lang w:val="en-US" w:eastAsia="zh-CN"/>
        </w:rPr>
      </w:pPr>
    </w:p>
    <w:p w14:paraId="3A661A02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</w:pPr>
      <w:r>
        <w:rPr>
          <w:rFonts w:hint="eastAsia" w:eastAsia="方正小标宋简体" w:cs="Times New Roman"/>
          <w:kern w:val="2"/>
          <w:sz w:val="44"/>
          <w:szCs w:val="44"/>
          <w:lang w:val="en-US" w:eastAsia="zh-CN"/>
        </w:rPr>
        <w:t>卧龙区王村河流灌区2025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年度工作报告</w:t>
      </w:r>
    </w:p>
    <w:p w14:paraId="50573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</w:p>
    <w:p w14:paraId="0A76C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一、概述</w:t>
      </w:r>
    </w:p>
    <w:p w14:paraId="73928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南阳市卧龙区王村河流灌区位于南阳市卧龙区南部王村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设计灌溉面积2.8万亩，农业年取水许可量595万/m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  <w:t>。灌区共有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干渠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条，支渠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条，干渠引水流量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5m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/s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王村河流灌区渠首位于王村镇王庄村柴庄自然村西潦河上，引潦河水灌溉。灌区沿潦河南岸自北向南，北至王村镇王庄村，南至潦河镇大陈营村，效益王村、潦河两乡镇的20个行政村。灌区由渠首枢纽、干渠、支渠、斗渠组成。</w:t>
      </w:r>
    </w:p>
    <w:p w14:paraId="5B0B3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灌区内农业生产的指导思想是既保证粮食生产又发展农村经济，积极调整产业结构，主要是以小麦、玉米为主。现状年灌区作物种植比例小麦60%，玉米40%，花卉22%，蔬菜18%，花生15%，水稻3%，大豆2%，复播指数160%。</w:t>
      </w:r>
    </w:p>
    <w:p w14:paraId="13F50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二、灌区水资源利用及骨干工程现状</w:t>
      </w:r>
    </w:p>
    <w:p w14:paraId="6280F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王村灌区干渠总长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18.45km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，其中一支渠位于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3+920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右岸；二支渠位于干渠桩号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0+850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左岸；三支渠位于干渠桩号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4+970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左岸；四支渠位于干渠桩号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5+347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右岸；五支渠、六支渠分别位于干渠桩号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6+700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左、右岸；七支渠、八支渠分别位于干渠桩号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9+296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左、右岸；九支渠位于干渠桩号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10+800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左岸；十支渠位于干渠桩号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12+320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右岸。十一支渠位于干渠桩号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15+015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右岸；十二支渠位于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15+240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左岸。</w:t>
      </w:r>
    </w:p>
    <w:p w14:paraId="75F96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灌区自建成以来，发挥了显著的经济效益和社会效益，但兴建时受历史和自然条件的限制，干渠建设质量标准不高，隐患渠段较多，亟待整治。经过多年运行，渠道缺乏系统的维修管护，衬砌率低，渗流严重，造成渠道末端不能正常输水和水资源的严重浪费，渠系建筑物年久失修，老化、裂缝，大部分已失去使用功能。生产桥桥面破损严重，墩台裂缝、部分坍塌，群众生产、生活极不方便。节制闸闸门经长期运行缺乏维护，锈蚀严重，不能正常开启，大部分农门丢失，渡槽裂缝、漏水，严重影响灌区效益的正常发挥；灌区缺乏系统的投资计划和配套资金，只能利用少量的维修资金做到头痛医头，脚痛医脚，哪里紧张先顾哪里，不能逐年恢复灌区规模和改善灌区效益；灌区管理与改革虽进行了一些有益探索，取得了一定的成效，但灌区渗漏严重，缺乏有效的计量设施，不能充分把水资源利用和农业增产增收有效的结合起来，造成灌区收费困难，效益较小。</w:t>
      </w:r>
    </w:p>
    <w:p w14:paraId="6E9DA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三、工程管理情况</w:t>
      </w:r>
    </w:p>
    <w:p w14:paraId="72EAA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（一）灌区管理体制与运行机制</w:t>
      </w:r>
    </w:p>
    <w:p w14:paraId="10F0D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村灌区管理单位为南阳市卧龙区水库运行保障中心。根据宛龙编[2022]120号文件规定的管理机构定员编制计算，南阳市卧龙区水库运行保障中心核定事业编制111名，其中：主任1名、副主任3名，中层股级领导职数9名（副股级），经费实行财政全额预算管理。王村灌区定员4人，核定事业编制4名，专管人员数量3人。</w:t>
      </w:r>
    </w:p>
    <w:p w14:paraId="2DED9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卧龙区王村灌区由卧龙区水库运行保障中心管理，为准公益性事业单位。灌区取水建筑物（渠首）及干渠及附属设施采取专管，由卧龙区水库运行保障中心进行管理，干渠以下由受益区群众管理，即群管。灌区在工程管理上先后制订了渠系水闸操作规程、渠系建筑物维修养护制度、工程观测制度、灌区工程管理实施细则，规范了职工的工程管理行为，要求职工对单位签订管理责任合同，明确渠道管理长度，建筑物座数等任务。管理目标明确，制度健全。</w:t>
      </w:r>
    </w:p>
    <w:p w14:paraId="22C67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（二）“两费”落实及使用情况</w:t>
      </w:r>
    </w:p>
    <w:p w14:paraId="7073B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王村灌区管理单位已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合理编制并严格执行单位预算，依法组织收入，努力节约支出；加强经济核算，提高资金使用效益；严格管理、合理使用国有资产，防止流失；对单位经济活动进行控制和监督。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目前我单位人员经费基本到位，正积极向上级申请工程维护经费。</w:t>
      </w:r>
    </w:p>
    <w:p w14:paraId="45709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（三）灌区标准化评价和节水型灌区创建情况</w:t>
      </w:r>
    </w:p>
    <w:p w14:paraId="0007C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王村灌区已编制标准化管理工作方案，逐步开展标准化管理工作。</w:t>
      </w:r>
    </w:p>
    <w:p w14:paraId="572F8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组织管理。灌区管理方案细化到管理事项、管理程序和管理岗位，针对性和执行性强。管理体制顺畅，权责明晰，责任落实；管养机制健全，岗位设置合理，人员满足工程管理需要。人员结构合理，人员专业技能满足要求。</w:t>
      </w:r>
    </w:p>
    <w:p w14:paraId="229F8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安全管理。王村灌区已建立健全并落实安全生产责任制；定期开展安全隐患排查治理，排查治理记录规范；开展安全生产宣传和培训，安全设施及器具配备齐全并定期检验，安全警示标识、危险源辨识牌等设置规范；编制安全生产应急预案并完成报备，开展演练。防汛抗旱组织体系健全；防汛抗旱责任制和防汛抗旱抢险、重要险工险段事故处理应急预案落实并演练；按规定开展汛前、灌溉前检查；配备必要的抢险工具、器材设备，明确大宗防汛抗旱物资存放方式和调运线路，物资管理资料完备；预警、预报信息畅通。</w:t>
      </w:r>
    </w:p>
    <w:p w14:paraId="35A8F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农业节水与供水管理。王村灌区取水许可手续规范完善。推行总量控制与定额管理，按取水许可用途配水。编制并实施灌区水量调度方案及年度（取）供水计划。供水、用水等行为规范。按要求持续开展作物需水和灌溉制度试验，进行用水管理、工程管理等相关研究。推广应用先进灌溉技术</w:t>
      </w:r>
    </w:p>
    <w:p w14:paraId="398C6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4.信息化管理。王村灌区已建成安全监测、视频监控等信息化平台，实现管理信息化。</w:t>
      </w:r>
    </w:p>
    <w:p w14:paraId="3AACF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5.经济管理。合理编制并严格执行单位预算，依法组织收入，努力节约支出；加强经济核算，提高资金使用效益；严格管理、合理使用国有资产，防止流失；对单位经济活动进行控制和监督。</w:t>
      </w:r>
    </w:p>
    <w:p w14:paraId="0C5FA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四、用水管理及水价改革情况</w:t>
      </w:r>
    </w:p>
    <w:p w14:paraId="57456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（一）供用水管理</w:t>
      </w:r>
    </w:p>
    <w:p w14:paraId="3E4F3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灌区水源有保障。王村河流灌区以潦河为主要水源，水量丰富，且有彭李坑、打磨石岩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座中型水库作为补充水源，水量丰富。灌区内水资源量包括地表水、地下水、及水库下泄蓄水。经分析计算，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75%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年份可利用水量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2768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万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m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，设计水平年灌溉面积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万亩，农业需水量为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595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万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m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，河道生态流量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852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万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m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。通过分析，灌区水资源供需可以达到平衡，灌区发展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万亩灌溉面积是有保障的，是可行的。</w:t>
      </w:r>
    </w:p>
    <w:p w14:paraId="57971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（二）农业水价综合改革</w:t>
      </w:r>
    </w:p>
    <w:p w14:paraId="0265D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灌区水价改革主要采取以下措施。首先取得价格主管部门对水价改革方案的批准。第二，在完成灌区末级渠系用水管理体制改革和工程节水改造的基础上，逐步推行计量收费，分步实施末级渠系水价改革，从而逐步构建末级渠系工程良性运行的长效机制。第三，在末级渠系水价改革完成的基础上，逐步推动国有水利工程水价改革。经过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年左右的时间，灌区全面完成水价改革的任务，最终全面实行国有水利工程水价加末级渠系水价的终端水价制度。</w:t>
      </w:r>
    </w:p>
    <w:p w14:paraId="349FC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2023年12月1日，卧龙区发改委以宛龙发改价管〔2023〕13号文件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对卧龙区农业水价进行了规定，其中灌区水价为0.16元/立方米。</w:t>
      </w:r>
    </w:p>
    <w:p w14:paraId="7E08E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（三）</w:t>
      </w:r>
      <w:r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  <w:t>灌区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量测水设施设备等</w:t>
      </w:r>
      <w:r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  <w:t>信息化建设和应用情况</w:t>
      </w:r>
    </w:p>
    <w:p w14:paraId="47050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王村灌区已实现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干渠水闸自动控制、视频监控流量监测，管道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内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设置流量监测设施。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灌区现有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调度服务中心1处、配套自动化闸门启闭系统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套、有线监控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套。</w:t>
      </w:r>
    </w:p>
    <w:p w14:paraId="41315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五、投资改造情况</w:t>
      </w:r>
    </w:p>
    <w:p w14:paraId="29D27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项目区内未实施过节水改造项目。</w:t>
      </w:r>
    </w:p>
    <w:p w14:paraId="5708D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六、</w:t>
      </w:r>
      <w:r>
        <w:rPr>
          <w:rFonts w:hint="eastAsia" w:ascii="黑体" w:hAnsi="黑体" w:eastAsia="黑体" w:cs="黑体"/>
          <w:bCs/>
          <w:sz w:val="32"/>
          <w:szCs w:val="32"/>
        </w:rPr>
        <w:t>主要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典型</w:t>
      </w:r>
      <w:r>
        <w:rPr>
          <w:rFonts w:hint="eastAsia" w:ascii="黑体" w:hAnsi="黑体" w:eastAsia="黑体" w:cs="黑体"/>
          <w:bCs/>
          <w:sz w:val="32"/>
          <w:szCs w:val="32"/>
        </w:rPr>
        <w:t>经验</w:t>
      </w:r>
    </w:p>
    <w:p w14:paraId="3AA12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kern w:val="0"/>
          <w:sz w:val="32"/>
          <w:szCs w:val="32"/>
          <w:lang w:val="en-US" w:eastAsia="zh-CN"/>
        </w:rPr>
        <w:t>一是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加强组织管理，健全完善管理体制。深化管理体制改革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将原来6个水库（灌区）管理单位合并为一个管理单位，人、材、物统一管理，大大优化了财务、人事管理能力，既缩减了管理人员，又提高了灌区管理能力。</w:t>
      </w:r>
      <w:r>
        <w:rPr>
          <w:rFonts w:hint="eastAsia" w:ascii="仿宋_GB2312" w:eastAsia="仿宋_GB2312"/>
          <w:b/>
          <w:bCs/>
          <w:color w:val="auto"/>
          <w:kern w:val="0"/>
          <w:sz w:val="32"/>
          <w:szCs w:val="32"/>
          <w:lang w:val="en-US" w:eastAsia="zh-CN"/>
        </w:rPr>
        <w:t>二是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加强安全管理，筑牢安全生产防线。严格落实“三管三必须”要求，不断完善水利安全生产风险查找、研判、预警、防范、处置、责任“六项机制”，健全安全生产管理体系。常态化对高填方、大断面、水闸、渡槽等重点部位开展日常巡查检查和专项排查整治，做到整改责任、措施、资金、时限、预案“五落实”，及时消除安全隐患。积极开展防汛抢险、抗旱调度等各类应急演练，不断提高应急处突和自救能力。</w:t>
      </w:r>
      <w:r>
        <w:rPr>
          <w:rFonts w:hint="eastAsia" w:ascii="仿宋_GB2312" w:eastAsia="仿宋_GB2312"/>
          <w:b/>
          <w:bCs/>
          <w:color w:val="auto"/>
          <w:kern w:val="0"/>
          <w:sz w:val="32"/>
          <w:szCs w:val="32"/>
          <w:lang w:val="en-US" w:eastAsia="zh-CN"/>
        </w:rPr>
        <w:t>三是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加强经济管理，促进灌区良性发展。科学核定供水成本，国有资产管理规范，严格审批并执行批复水价，水费实现了应收尽收、专账核算，运行经费缺口资金由自治区财政全额保障，水价形成机制基本建立。</w:t>
      </w:r>
    </w:p>
    <w:p w14:paraId="0B84F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七、</w:t>
      </w:r>
      <w:r>
        <w:rPr>
          <w:rFonts w:hint="eastAsia" w:ascii="黑体" w:hAnsi="黑体" w:eastAsia="黑体" w:cs="黑体"/>
          <w:kern w:val="0"/>
          <w:sz w:val="32"/>
          <w:szCs w:val="32"/>
        </w:rPr>
        <w:t>存在问题及建议</w:t>
      </w:r>
    </w:p>
    <w:p w14:paraId="00E3B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（1）问题</w:t>
      </w:r>
    </w:p>
    <w:p w14:paraId="55760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1、虽然区级农民用水协会成立了，但没有实质性运行；</w:t>
      </w:r>
    </w:p>
    <w:p w14:paraId="45C5F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、土地没有流转，农作物品种不一，入户水量无法测算、水费制定无依据、水费没有收缴等。</w:t>
      </w:r>
    </w:p>
    <w:p w14:paraId="42242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（2）建议</w:t>
      </w:r>
    </w:p>
    <w:p w14:paraId="58671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建议进一步加大灌区节水改造项目投资力度，对肩负着保障国家粮食安全的大型灌区，特别是对粮食主产区的大型灌区应纳入首批现代化灌区改造试点，实行集中投资，重点投入</w:t>
      </w:r>
      <w:r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。</w:t>
      </w:r>
    </w:p>
    <w:p w14:paraId="52EA3B2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建议加快农业水价综合改革。切实按照国家、省关于推进农业水价综合改革的要求，落实地方政府主体责任，健全农业水价形成机制，建立农业用水精准补贴和节水奖励机制。</w:t>
      </w:r>
    </w:p>
    <w:p w14:paraId="36C29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仿宋_GB2312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3、</w:t>
      </w:r>
      <w:r>
        <w:rPr>
          <w:rFonts w:hint="default" w:ascii="仿宋_GB2312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加大群众参与度，提升水利农田水利灌溉管理水平</w:t>
      </w:r>
      <w:r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。</w:t>
      </w:r>
    </w:p>
    <w:p w14:paraId="6DA20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八、</w:t>
      </w:r>
      <w:r>
        <w:rPr>
          <w:rFonts w:hint="eastAsia" w:ascii="黑体" w:hAnsi="黑体" w:eastAsia="黑体" w:cs="黑体"/>
          <w:bCs/>
          <w:sz w:val="32"/>
          <w:szCs w:val="32"/>
        </w:rPr>
        <w:t>审计等发现问题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及</w:t>
      </w:r>
      <w:r>
        <w:rPr>
          <w:rFonts w:hint="eastAsia" w:ascii="黑体" w:hAnsi="黑体" w:eastAsia="黑体" w:cs="黑体"/>
          <w:bCs/>
          <w:sz w:val="32"/>
          <w:szCs w:val="32"/>
        </w:rPr>
        <w:t>整改</w:t>
      </w:r>
    </w:p>
    <w:p w14:paraId="07BB2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eastAsia="仿宋_GB2312"/>
          <w:color w:val="0000FF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无。</w:t>
      </w:r>
    </w:p>
    <w:sectPr>
      <w:footerReference r:id="rId5" w:type="default"/>
      <w:pgSz w:w="11906" w:h="16838"/>
      <w:pgMar w:top="1814" w:right="1474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69C8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9F6330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9F6330"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lZDE1M2Y1YzQ2ZWMyOTU1MWU4NWUwMGMwNTllY2MifQ=="/>
  </w:docVars>
  <w:rsids>
    <w:rsidRoot w:val="00000000"/>
    <w:rsid w:val="0081674D"/>
    <w:rsid w:val="0128386B"/>
    <w:rsid w:val="02480329"/>
    <w:rsid w:val="02F170B5"/>
    <w:rsid w:val="02FB2646"/>
    <w:rsid w:val="036D4B44"/>
    <w:rsid w:val="03D40ED9"/>
    <w:rsid w:val="05AB33F0"/>
    <w:rsid w:val="05C07B0D"/>
    <w:rsid w:val="086D6F18"/>
    <w:rsid w:val="0B5E0979"/>
    <w:rsid w:val="0BC83447"/>
    <w:rsid w:val="0DF8741E"/>
    <w:rsid w:val="0EA620BB"/>
    <w:rsid w:val="0EF73BDE"/>
    <w:rsid w:val="0F123D9F"/>
    <w:rsid w:val="12AB6515"/>
    <w:rsid w:val="14F15D5B"/>
    <w:rsid w:val="15FF3FEB"/>
    <w:rsid w:val="17317807"/>
    <w:rsid w:val="1B0B0BF4"/>
    <w:rsid w:val="1D346304"/>
    <w:rsid w:val="1DEE698D"/>
    <w:rsid w:val="1E3F016E"/>
    <w:rsid w:val="1E624F56"/>
    <w:rsid w:val="1EDF4D71"/>
    <w:rsid w:val="20785FB9"/>
    <w:rsid w:val="210E5779"/>
    <w:rsid w:val="2112491B"/>
    <w:rsid w:val="274075E6"/>
    <w:rsid w:val="2A8B227D"/>
    <w:rsid w:val="2AAD1B5F"/>
    <w:rsid w:val="2AAF138F"/>
    <w:rsid w:val="2C8132A3"/>
    <w:rsid w:val="2CC60EDF"/>
    <w:rsid w:val="2D982197"/>
    <w:rsid w:val="2DE721D2"/>
    <w:rsid w:val="2E0221C2"/>
    <w:rsid w:val="31476416"/>
    <w:rsid w:val="32A40461"/>
    <w:rsid w:val="32CF5773"/>
    <w:rsid w:val="32E412C2"/>
    <w:rsid w:val="33DA09AC"/>
    <w:rsid w:val="34210F92"/>
    <w:rsid w:val="346B4ED8"/>
    <w:rsid w:val="393B0C7E"/>
    <w:rsid w:val="3A642EC8"/>
    <w:rsid w:val="3B5A6010"/>
    <w:rsid w:val="3C6504EB"/>
    <w:rsid w:val="3CA1484D"/>
    <w:rsid w:val="3CEA2FA1"/>
    <w:rsid w:val="3D94095C"/>
    <w:rsid w:val="3EC81413"/>
    <w:rsid w:val="407C5E04"/>
    <w:rsid w:val="412D5350"/>
    <w:rsid w:val="415400E6"/>
    <w:rsid w:val="423C1CEE"/>
    <w:rsid w:val="43065C37"/>
    <w:rsid w:val="43244531"/>
    <w:rsid w:val="436D2A63"/>
    <w:rsid w:val="43EA492C"/>
    <w:rsid w:val="44CE7028"/>
    <w:rsid w:val="45E01703"/>
    <w:rsid w:val="460460EC"/>
    <w:rsid w:val="466979D6"/>
    <w:rsid w:val="48891E46"/>
    <w:rsid w:val="48D32C81"/>
    <w:rsid w:val="49054B7B"/>
    <w:rsid w:val="49077940"/>
    <w:rsid w:val="491F29B0"/>
    <w:rsid w:val="494A7465"/>
    <w:rsid w:val="4B530AE6"/>
    <w:rsid w:val="4D317F76"/>
    <w:rsid w:val="4D9C7830"/>
    <w:rsid w:val="4DB52955"/>
    <w:rsid w:val="4E6E7962"/>
    <w:rsid w:val="4F656D94"/>
    <w:rsid w:val="50504E07"/>
    <w:rsid w:val="505C0BC3"/>
    <w:rsid w:val="50A24666"/>
    <w:rsid w:val="50A53155"/>
    <w:rsid w:val="520C2FF1"/>
    <w:rsid w:val="53D77E66"/>
    <w:rsid w:val="544B4206"/>
    <w:rsid w:val="554353F9"/>
    <w:rsid w:val="555B1F0D"/>
    <w:rsid w:val="55DF2C65"/>
    <w:rsid w:val="574B3B4F"/>
    <w:rsid w:val="580033E8"/>
    <w:rsid w:val="58555460"/>
    <w:rsid w:val="589D7ADE"/>
    <w:rsid w:val="58F53219"/>
    <w:rsid w:val="5B213293"/>
    <w:rsid w:val="5B784EF3"/>
    <w:rsid w:val="5C3B415B"/>
    <w:rsid w:val="5D75587B"/>
    <w:rsid w:val="5F904A0A"/>
    <w:rsid w:val="61631BF7"/>
    <w:rsid w:val="621A39E0"/>
    <w:rsid w:val="62CA6A4B"/>
    <w:rsid w:val="651A6FFA"/>
    <w:rsid w:val="65A33192"/>
    <w:rsid w:val="665B05A3"/>
    <w:rsid w:val="681C1AF7"/>
    <w:rsid w:val="68432D10"/>
    <w:rsid w:val="68B12F50"/>
    <w:rsid w:val="68EB01B3"/>
    <w:rsid w:val="6B317667"/>
    <w:rsid w:val="6BB67B6C"/>
    <w:rsid w:val="6BBA26E8"/>
    <w:rsid w:val="6BE40765"/>
    <w:rsid w:val="6CCC7928"/>
    <w:rsid w:val="6CD05BC8"/>
    <w:rsid w:val="6F885CC3"/>
    <w:rsid w:val="70BC5F3C"/>
    <w:rsid w:val="718A5D23"/>
    <w:rsid w:val="71DF186F"/>
    <w:rsid w:val="72C15774"/>
    <w:rsid w:val="73024AE7"/>
    <w:rsid w:val="747A065C"/>
    <w:rsid w:val="74CE23CA"/>
    <w:rsid w:val="775D17E4"/>
    <w:rsid w:val="77D53072"/>
    <w:rsid w:val="78236589"/>
    <w:rsid w:val="78626D65"/>
    <w:rsid w:val="790E4FB8"/>
    <w:rsid w:val="792C1A1E"/>
    <w:rsid w:val="7C4F5D6F"/>
    <w:rsid w:val="7F0F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0" w:line="240" w:lineRule="auto"/>
    </w:pPr>
    <w:rPr>
      <w:rFonts w:ascii="Times New Roman" w:hAnsi="Times New Roman" w:eastAsia="仿宋" w:cstheme="minorBidi"/>
      <w:sz w:val="28"/>
      <w:szCs w:val="22"/>
      <w:lang w:val="en-US" w:eastAsia="en-US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3200</Words>
  <Characters>3318</Characters>
  <Lines>0</Lines>
  <Paragraphs>0</Paragraphs>
  <TotalTime>3</TotalTime>
  <ScaleCrop>false</ScaleCrop>
  <LinksUpToDate>false</LinksUpToDate>
  <CharactersWithSpaces>3361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2020-10-09T00:46:00Z</dcterms:created>
  <dc:creator>LENOVO</dc:creator>
  <cp:lastModifiedBy>freedom</cp:lastModifiedBy>
  <cp:lastPrinted>2024-04-29T00:31:00Z</cp:lastPrinted>
  <dcterms:modified xsi:type="dcterms:W3CDTF">2025-12-19T01:40:44Z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EE4198ADE2A24452A3A0DE40DCEC34A7_13</vt:lpwstr>
  </property>
  <property fmtid="{D5CDD505-2E9C-101B-9397-08002B2CF9AE}" pid="4" name="KSOTemplateDocerSaveRecord">
    <vt:lpwstr>eyJoZGlkIjoiYTFhYjg3MGM3ZWE3YTA1NzRiNzY3MWFiMTY5M2QwMDMiLCJ1c2VySWQiOiI0ODUzMTgxMTEifQ==</vt:lpwstr>
  </property>
</Properties>
</file>