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9598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eastAsia="方正小标宋简体" w:cs="Times New Roman"/>
          <w:kern w:val="2"/>
          <w:sz w:val="44"/>
          <w:szCs w:val="44"/>
          <w:lang w:val="en-US" w:eastAsia="zh-CN"/>
        </w:rPr>
      </w:pPr>
      <w:r>
        <w:rPr>
          <w:rFonts w:hint="eastAsia" w:eastAsia="方正小标宋简体" w:cs="Times New Roman"/>
          <w:kern w:val="2"/>
          <w:sz w:val="44"/>
          <w:szCs w:val="44"/>
          <w:lang w:val="en-US" w:eastAsia="zh-CN"/>
        </w:rPr>
        <w:t>卧龙区打磨石岩水库灌区2025年度</w:t>
      </w:r>
    </w:p>
    <w:p w14:paraId="5057301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44"/>
          <w:szCs w:val="44"/>
          <w:lang w:val="en-US" w:eastAsia="zh-CN"/>
        </w:rPr>
      </w:pPr>
      <w:r>
        <w:rPr>
          <w:rFonts w:hint="eastAsia" w:eastAsia="方正小标宋简体" w:cs="Times New Roman"/>
          <w:kern w:val="2"/>
          <w:sz w:val="44"/>
          <w:szCs w:val="44"/>
          <w:lang w:val="en-US" w:eastAsia="zh-CN"/>
        </w:rPr>
        <w:t>工作报告</w:t>
      </w:r>
    </w:p>
    <w:p w14:paraId="74E966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p>
    <w:p w14:paraId="0A76CD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一、概述</w:t>
      </w:r>
    </w:p>
    <w:p w14:paraId="350E1C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1.1灌区概况</w:t>
      </w:r>
    </w:p>
    <w:p w14:paraId="6FF4EF94">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位于卧龙区北部，灌区位于打磨石岩水库下游东潦河两岸，西以西干渠为界，东以东干渠、灵秀大道为界，南已石碾河为界；效益安皋、谢庄2个镇11个行政村，其中安皋镇涉及徐坪、安皋、太清观、水牛冲、和庄、杨庄、牛王庙、连庄、丁沟9个行政村，谢庄镇涉及大庙、斋公庄2个行政村，灌区内总人口7.6万人，总土地面积31.9km2（4.79万亩），总耕地面积3.07万亩，设计灌溉面积3万亩。灌区工程体系包括总干渠、西干渠、东干渠、支渠及渠系建筑物等骨干工程，以及斗渠、农村及渠系建筑物等田间工程。</w:t>
      </w:r>
    </w:p>
    <w:p w14:paraId="5CCE9D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1.2灌区建设历程</w:t>
      </w:r>
    </w:p>
    <w:p w14:paraId="669DC1C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打磨石岩水库灌区于1966</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规划，设计引用打磨石岩水库水源进行灌溉，1970年初步建成总干渠1条，东西干渠各1条。1970年开灌以来，对农业增产、农民增收发挥了一定的作用。灌区已建的干渠、支渠、斗渠基本为土渠，工程设计标准低，质量差，缺少控制性工程，运行多年来，田间工程一至没有配套，造成实际灌溉效益较差。灌区工程体系包括总干渠、西干渠、东干渠、支渠及渠系建筑物等骨干工程，以及斗渠、农村及渠系建筑物等田间工程。</w:t>
      </w:r>
    </w:p>
    <w:p w14:paraId="517DD2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1.3灌区水源情况</w:t>
      </w:r>
    </w:p>
    <w:p w14:paraId="76E9B7ED">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打磨石岩水库灌区水源为打磨石岩水库，该水库位于安皋镇潦河东支上，属长江流域唐白河水系，是一座以防洪、灌溉为主，兼顾水产养殖等综合利用的中型水利枢纽工程。坝址流域面积52km</w:t>
      </w:r>
      <w:r>
        <w:rPr>
          <w:rFonts w:hint="eastAsia" w:ascii="仿宋_GB2312" w:hAnsi="仿宋_GB2312" w:eastAsia="仿宋_GB2312" w:cs="仿宋_GB2312"/>
          <w:sz w:val="32"/>
          <w:szCs w:val="32"/>
          <w:lang w:val="en-US" w:eastAsia="zh-CN"/>
        </w:rPr>
        <w:t>²</w:t>
      </w:r>
      <w:r>
        <w:rPr>
          <w:rFonts w:hint="eastAsia" w:ascii="仿宋_GB2312" w:hAnsi="仿宋_GB2312" w:eastAsia="仿宋_GB2312" w:cs="仿宋_GB2312"/>
          <w:sz w:val="32"/>
          <w:szCs w:val="32"/>
        </w:rPr>
        <w:t>，防洪标准为50年一遇设计，1000年一遇校核。设计坝顶高程201.50m，校核水位199.58m，总库容2757万m</w:t>
      </w:r>
      <w:r>
        <w:rPr>
          <w:rFonts w:hint="eastAsia" w:ascii="仿宋_GB2312" w:hAnsi="仿宋_GB2312" w:eastAsia="仿宋_GB2312" w:cs="仿宋_GB2312"/>
          <w:sz w:val="32"/>
          <w:szCs w:val="32"/>
          <w:lang w:val="en-US" w:eastAsia="zh-CN"/>
        </w:rPr>
        <w:t>³</w:t>
      </w:r>
      <w:r>
        <w:rPr>
          <w:rFonts w:hint="eastAsia" w:ascii="仿宋_GB2312" w:hAnsi="仿宋_GB2312" w:eastAsia="仿宋_GB2312" w:cs="仿宋_GB2312"/>
          <w:sz w:val="32"/>
          <w:szCs w:val="32"/>
        </w:rPr>
        <w:t>，设计洪水位198.37m，相应库容2250万m</w:t>
      </w:r>
      <w:r>
        <w:rPr>
          <w:rFonts w:hint="eastAsia" w:ascii="仿宋_GB2312" w:hAnsi="仿宋_GB2312" w:eastAsia="仿宋_GB2312" w:cs="仿宋_GB2312"/>
          <w:sz w:val="32"/>
          <w:szCs w:val="32"/>
          <w:lang w:val="en-US" w:eastAsia="zh-CN"/>
        </w:rPr>
        <w:t>³</w:t>
      </w:r>
      <w:r>
        <w:rPr>
          <w:rFonts w:hint="eastAsia" w:ascii="仿宋_GB2312" w:hAnsi="仿宋_GB2312" w:eastAsia="仿宋_GB2312" w:cs="仿宋_GB2312"/>
          <w:sz w:val="32"/>
          <w:szCs w:val="32"/>
        </w:rPr>
        <w:t>，兴利水位196.1m，兴利库容1350万m</w:t>
      </w:r>
      <w:r>
        <w:rPr>
          <w:rFonts w:hint="eastAsia" w:ascii="仿宋_GB2312" w:hAnsi="仿宋_GB2312" w:eastAsia="仿宋_GB2312" w:cs="仿宋_GB2312"/>
          <w:sz w:val="32"/>
          <w:szCs w:val="32"/>
          <w:lang w:val="en-US" w:eastAsia="zh-CN"/>
        </w:rPr>
        <w:t>³</w:t>
      </w:r>
      <w:r>
        <w:rPr>
          <w:rFonts w:hint="eastAsia" w:ascii="仿宋_GB2312" w:hAnsi="仿宋_GB2312" w:eastAsia="仿宋_GB2312" w:cs="仿宋_GB2312"/>
          <w:sz w:val="32"/>
          <w:szCs w:val="32"/>
        </w:rPr>
        <w:t>，死水位188.00m，死库容120万m</w:t>
      </w:r>
      <w:r>
        <w:rPr>
          <w:rFonts w:hint="eastAsia" w:ascii="仿宋_GB2312" w:hAnsi="仿宋_GB2312" w:eastAsia="仿宋_GB2312" w:cs="仿宋_GB2312"/>
          <w:sz w:val="32"/>
          <w:szCs w:val="32"/>
          <w:lang w:val="en-US" w:eastAsia="zh-CN"/>
        </w:rPr>
        <w:t>³</w:t>
      </w:r>
      <w:r>
        <w:rPr>
          <w:rFonts w:hint="eastAsia" w:ascii="仿宋_GB2312" w:hAnsi="仿宋_GB2312" w:eastAsia="仿宋_GB2312" w:cs="仿宋_GB2312"/>
          <w:sz w:val="32"/>
          <w:szCs w:val="32"/>
        </w:rPr>
        <w:t>。</w:t>
      </w:r>
    </w:p>
    <w:p w14:paraId="46B5480E">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189865</wp:posOffset>
            </wp:positionH>
            <wp:positionV relativeFrom="paragraph">
              <wp:posOffset>62865</wp:posOffset>
            </wp:positionV>
            <wp:extent cx="5400040" cy="3091180"/>
            <wp:effectExtent l="0" t="0" r="10160" b="2540"/>
            <wp:wrapTopAndBottom/>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6"/>
                    <a:stretch>
                      <a:fillRect/>
                    </a:stretch>
                  </pic:blipFill>
                  <pic:spPr>
                    <a:xfrm>
                      <a:off x="0" y="0"/>
                      <a:ext cx="5400040" cy="3091180"/>
                    </a:xfrm>
                    <a:prstGeom prst="rect">
                      <a:avLst/>
                    </a:prstGeom>
                    <a:noFill/>
                    <a:ln>
                      <a:noFill/>
                    </a:ln>
                  </pic:spPr>
                </pic:pic>
              </a:graphicData>
            </a:graphic>
          </wp:anchor>
        </w:drawing>
      </w:r>
      <w:r>
        <w:rPr>
          <w:rFonts w:hint="eastAsia" w:ascii="仿宋_GB2312" w:hAnsi="仿宋_GB2312" w:eastAsia="仿宋_GB2312" w:cs="仿宋_GB2312"/>
          <w:sz w:val="32"/>
          <w:szCs w:val="32"/>
        </w:rPr>
        <w:t>水库由大坝、溢洪道、输水洞等组成，水库坝全长535m，最大坝高为18.50m，坝型为均质土坝。水库多年平均径流量为1050万m</w:t>
      </w:r>
      <w:r>
        <w:rPr>
          <w:rFonts w:hint="eastAsia" w:ascii="仿宋_GB2312" w:hAnsi="仿宋_GB2312" w:eastAsia="仿宋_GB2312" w:cs="仿宋_GB2312"/>
          <w:sz w:val="32"/>
          <w:szCs w:val="32"/>
          <w:lang w:val="en-US" w:eastAsia="zh-CN"/>
        </w:rPr>
        <w:t>³</w:t>
      </w:r>
      <w:r>
        <w:rPr>
          <w:rFonts w:hint="eastAsia" w:ascii="仿宋_GB2312" w:hAnsi="仿宋_GB2312" w:eastAsia="仿宋_GB2312" w:cs="仿宋_GB2312"/>
          <w:sz w:val="32"/>
          <w:szCs w:val="32"/>
        </w:rPr>
        <w:t>，75％年份径流量为600万m</w:t>
      </w:r>
      <w:r>
        <w:rPr>
          <w:rFonts w:hint="eastAsia" w:ascii="仿宋_GB2312" w:hAnsi="仿宋_GB2312" w:eastAsia="仿宋_GB2312" w:cs="仿宋_GB2312"/>
          <w:sz w:val="32"/>
          <w:szCs w:val="32"/>
          <w:lang w:val="en-US" w:eastAsia="zh-CN"/>
        </w:rPr>
        <w:t>³</w:t>
      </w:r>
      <w:r>
        <w:rPr>
          <w:rFonts w:hint="eastAsia" w:ascii="仿宋_GB2312" w:hAnsi="仿宋_GB2312" w:eastAsia="仿宋_GB2312" w:cs="仿宋_GB2312"/>
          <w:sz w:val="32"/>
          <w:szCs w:val="32"/>
        </w:rPr>
        <w:t>。</w:t>
      </w:r>
    </w:p>
    <w:p w14:paraId="1981BA78">
      <w:pPr>
        <w:bidi w:val="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打磨石岩水库2009年进行了除险加固，目前运作正常。</w:t>
      </w:r>
    </w:p>
    <w:p w14:paraId="13F502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二、灌区水资源利用及骨干工程现状</w:t>
      </w:r>
    </w:p>
    <w:p w14:paraId="3A6D70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打磨石岩水库灌区工程体系包括总干渠、西干渠、东干渠、支渠及渠系建筑物等骨干工程，以及斗渠、</w:t>
      </w:r>
      <w:r>
        <w:rPr>
          <w:rFonts w:hint="eastAsia" w:ascii="仿宋_GB2312" w:hAnsi="仿宋_GB2312" w:eastAsia="仿宋_GB2312" w:cs="仿宋_GB2312"/>
          <w:b w:val="0"/>
          <w:bCs w:val="0"/>
          <w:sz w:val="32"/>
          <w:szCs w:val="32"/>
          <w:lang w:val="en-US" w:eastAsia="zh-CN"/>
        </w:rPr>
        <w:t>农村</w:t>
      </w:r>
      <w:r>
        <w:rPr>
          <w:rFonts w:hint="eastAsia" w:ascii="仿宋_GB2312" w:hAnsi="仿宋_GB2312" w:eastAsia="仿宋_GB2312" w:cs="仿宋_GB2312"/>
          <w:sz w:val="32"/>
          <w:szCs w:val="32"/>
        </w:rPr>
        <w:t>及渠系建筑物等田间工程。</w:t>
      </w:r>
    </w:p>
    <w:p w14:paraId="3D09F456">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（一）总干渠</w:t>
      </w:r>
    </w:p>
    <w:p w14:paraId="78FF5331">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打磨石岩水库灌区总干渠自打磨石岩水库输水洞出口灌溉闸取水，长度1.055km，设计流量2.85m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/s，渠道为梯形断面，底宽0.75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4.33m，深1.8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8.65m，边坡1:0.2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1:1.96，大部分为土渠，局部村庄段由村民简易护砌。</w:t>
      </w:r>
    </w:p>
    <w:p w14:paraId="245F1A7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渠道及大部分渠系建筑物为灌区初建时建设，运行时间较长，结构老化，无法安全运行，也影响渠道正常输水。</w:t>
      </w:r>
    </w:p>
    <w:p w14:paraId="0FA38D9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（二）东、西干渠</w:t>
      </w:r>
    </w:p>
    <w:p w14:paraId="42DAF98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打磨石岩水库灌区总干渠末</w:t>
      </w:r>
      <w:bookmarkStart w:id="1" w:name="_GoBack"/>
      <w:bookmarkEnd w:id="1"/>
      <w:r>
        <w:rPr>
          <w:rFonts w:hint="eastAsia" w:ascii="仿宋_GB2312" w:hAnsi="仿宋_GB2312" w:eastAsia="仿宋_GB2312" w:cs="仿宋_GB2312"/>
          <w:sz w:val="32"/>
          <w:szCs w:val="32"/>
        </w:rPr>
        <w:t>端宋庄处分为东、西两条干渠。</w:t>
      </w:r>
    </w:p>
    <w:p w14:paraId="2BF60B8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西干渠沿东潦河西岸岗丘边缘沿等高线布置，向南穿安皋镇区至杨庙结束，长度9.00km，效益面积1.2万亩，设计流量1.14m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/s，渠道大部分为梯形断面，底宽1.18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4.55m，深0.7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4.1m，边坡1:1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1:2.0，大部分为土渠，局部村庄段由村民简易护砌。</w:t>
      </w:r>
    </w:p>
    <w:p w14:paraId="09FCD5E4">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东干渠沿东潦河东岸岗丘边缘沿等高线布置，向东南方向跨东潦河、穿四赵线至屈岗结束，长度6.064km，效益面积1.8万亩，设计流量1.71m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/s，渠道大部分为梯形断面，底宽1.2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2.8m，深1.5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3.5m，边坡1:1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2.08。大部分为土渠，局部村庄段由村民简易护砌，渠道末端195m为钢筋砼涵管。东干渠跨东潦河建筑物为桁架拱渡槽，长度105m、共3跨；存在大量问题：基础悬空，拱圈砼碳化、钢筋外露、钢筋锈蚀，拱顶砌石砂浆脱落、砌体断裂、位移，槽身裂缝、漏水，需要拆除重建。东干渠四支渠、六支渠下游规划斗渠较多，可以满足该区域田间灌溉需要。</w:t>
      </w:r>
    </w:p>
    <w:p w14:paraId="03953DFD">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（三）支渠</w:t>
      </w:r>
    </w:p>
    <w:p w14:paraId="4ED6656D">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西干渠共设支渠4条、长度7.02km，一支渠0.81km、二支渠1.51km、三支渠1.62km、四支渠3.05km。</w:t>
      </w:r>
    </w:p>
    <w:p w14:paraId="0481F312">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东干渠共设支渠6条、长度14.79km，一支渠2.39km、二支渠1.50km、三支渠2.50km、四支渠2.60km、五支渠1.60km、六支渠4.20km。东干渠四支渠、六支渠下游规划斗渠较多，可以满足该区域田间灌溉需要。</w:t>
      </w:r>
    </w:p>
    <w:p w14:paraId="33A8F22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东西干渠共设支渠10条，现状全部为土渠，部分渠道由于长期不过水被群众占用耕种。</w:t>
      </w:r>
    </w:p>
    <w:p w14:paraId="6E9DAB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三、工程管理情况</w:t>
      </w:r>
    </w:p>
    <w:p w14:paraId="457693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（一）灌区管理体制与运行机制</w:t>
      </w:r>
    </w:p>
    <w:p w14:paraId="4EA5C02B">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运行管理单位为南阳市卧龙区水库运行保障中心，运行保障中心负责全区6座中型水库、灌区和5座小（1）型水库工程设施的运行管理、养护、维修、安全监测工作。工程完工后交由南阳市卧龙区水库运行保障中心负责运行管理。</w:t>
      </w:r>
    </w:p>
    <w:p w14:paraId="3E21AFE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管理机构为卧龙区水库运行保障中心，该单位为公益性事业单位，规格相当于副科级，隶属卧龙区水利局领导。编制限额内在职人员经费、离退休人员经费、公用经费等基本支出以及公益性部分的工程日常维修养护经费等项支出，由区财政负担。</w:t>
      </w:r>
    </w:p>
    <w:p w14:paraId="36F906C4">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灌区总干渠、干渠、支渠及附属设施由卧龙区水库运行保障中心进行管理、即专管，支渠以下由受益区群众管理、即群管。</w:t>
      </w:r>
    </w:p>
    <w:p w14:paraId="3327F3E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卧龙区水库运行保障中心在工程管理上先后制订了渠系水闸操作规程、渠系建筑物维修养护制度、工程观测制度、灌区工程管理实施细则，规范了职工的工程管理行为，要求职工对单位签订管理责任合同，明确渠道管理长度，建筑物座数等任务。管理目标明确，制度健全。</w:t>
      </w:r>
    </w:p>
    <w:p w14:paraId="33E638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（二）“两费”落实及使用情况</w:t>
      </w:r>
    </w:p>
    <w:p w14:paraId="7073BF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打磨石岩灌区管理单位已合理编制并严格执行单位预算，依法组织收入，努力节约支出；加强经济核算，提高资金使用效益；严格管理、合理使用国有资产，防止流失；对单位经济活动进行控制和监督。目前我单位人员经费基本到位，正积极向上级申请工程维护经费。</w:t>
      </w:r>
    </w:p>
    <w:p w14:paraId="7765BA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（三）灌区标准化评价和节水型灌区创建情况</w:t>
      </w:r>
    </w:p>
    <w:p w14:paraId="0007CF1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打磨石岩灌区已编制标准化管理工作方案，逐步开展标准化管理工作。</w:t>
      </w:r>
    </w:p>
    <w:p w14:paraId="572F8FE8">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管理。灌区管理方案细化到管理事项、管理程序和管理岗位，针对性和执行性强。管理体制顺畅，权责明晰，责任落实；管养机制健全，岗位设置合理，人员满足工程管理需要。人员结构合理，人员专业技能满足要求。</w:t>
      </w:r>
    </w:p>
    <w:p w14:paraId="229F8F10">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管理。打磨石岩灌区已建立健全并落实安全生产责任制；定期开展安全隐患排查治理，排查治理记录规范；开展安全生产宣传和培训，安全设施及器具配备齐全并定期检验，安全警示标识、危险源辨识牌等设置规范；编制安全生产应急预案并完成报备，开展演练。防汛抗旱组织体系健全；防汛抗旱责任制和防汛抗旱抢险、重要险工险段事故处理应急预案落实并演练；按规定开展汛前、灌溉前检查；配备必要的抢险工具、器材设备，明确大宗防汛抗旱物资存放方式和调运线路，物资管理资料完备；预警、预报信息畅通。</w:t>
      </w:r>
    </w:p>
    <w:p w14:paraId="47639E2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管理。打磨石岩灌区工程整体面貌较好、外观整洁，工程管理范围整洁有序；工程管理范围绿化程度较高，水土保持良好，水质和水生态环境良好。骨干工程无重大安全隐患，过流能力不低于设计值的90%，工程基础稳定，结构变形与破损不影响工程正常运行</w:t>
      </w:r>
    </w:p>
    <w:p w14:paraId="35A8FC44">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业节水与供水管理。打磨石岩灌区取水许可手续规范完善。推行总量控制与定额管理，按取水许可用途配水。编制并实施灌区水量调度方案及年度（取）供水计划。供水、用水等行为规范。按要求持续开展作物需水和灌溉制度试验，进行用水管理、工程管理等相关研究。推广应用先进灌溉技术</w:t>
      </w:r>
    </w:p>
    <w:p w14:paraId="398C6CC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5.信息化管理。打磨石岩灌区已建成安全监测、视频监控等信息化平台，实现管理信息化。</w:t>
      </w:r>
    </w:p>
    <w:p w14:paraId="3AACF2C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6.经济管理。合理编制并严格执行单位预算，依法组织收入，努力节约支出；加强经济核算，提高资金使用效益；严格管理、合理使用国有资产，防止流失；对单位经济活动进行控制和监督。</w:t>
      </w:r>
    </w:p>
    <w:p w14:paraId="0C5FA7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四、用水管理及水价改革情况</w:t>
      </w:r>
    </w:p>
    <w:p w14:paraId="7A600B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（一）供用水管理</w:t>
      </w:r>
    </w:p>
    <w:p w14:paraId="7FE01944">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磨石岩水库灌区运行管理单位为南阳市卧龙区水库运行保障中心，运行保障中心负责全区6座中型水库、灌区和5座小（1）型水库工程设施的运行管理、养护、维修、安全监测工作。工程完工后交由南阳市卧龙区水库运行保障中心进行运行管理。</w:t>
      </w:r>
    </w:p>
    <w:p w14:paraId="1CA98BB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总干渠、干渠、支渠及附属建设采取专管，由卧龙区水库运行保障中心进行管理，支渠以下由受益区群众管理，即群管。</w:t>
      </w:r>
    </w:p>
    <w:p w14:paraId="3E1B8DD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区在工程管理上先后制订了渠系水闸操作规程、渠系建筑物维修养护制度、工程观测制度、灌区工程管理实施细则，规范了职工的工程管理行为，要求职工对单位签订管理责任合同，明确渠道管理长度，建筑物座数等任务。管理目标明确，制度健全。</w:t>
      </w:r>
    </w:p>
    <w:p w14:paraId="4374339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在增加政府投入的前提下，按市场化的运作方式进行工程建设。积极培养维修养护市场，构建市场主体，规范市场秩序，以确保水利工程管养分离的顺利实施。制定维修养护经费使用管理办法，完善配套制度建设，加强监督使用和考核验收，使维修养护经费支出科学化、合理化、最少化，更好的促进灌区工程改革的顺利开展。灌区根据资金状况，统筹安排年度实际工程维修养护工作，促进规范化管理。</w:t>
      </w:r>
      <w:bookmarkStart w:id="0" w:name="9.1.2_积极推行管养分离"/>
      <w:bookmarkEnd w:id="0"/>
      <w:r>
        <w:rPr>
          <w:rFonts w:hint="eastAsia" w:ascii="仿宋_GB2312" w:hAnsi="仿宋_GB2312" w:eastAsia="仿宋_GB2312" w:cs="仿宋_GB2312"/>
          <w:sz w:val="32"/>
          <w:szCs w:val="32"/>
        </w:rPr>
        <w:t>同时应做好农田水利工程产权及管护体制建设、完善基层用水合作组织、完善用水计量收费的管理机制。</w:t>
      </w:r>
    </w:p>
    <w:p w14:paraId="579710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（二）农业水价综合改革</w:t>
      </w:r>
    </w:p>
    <w:p w14:paraId="349FC4EF">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打磨石岩灌区开始实施续建配套与节水化改造项目，截止2024年12月，该项目已基本完工。完工验收后继续开展农业水价综合改革工作。2023年12月1日，卧龙区发改委以宛龙发改价管〔2023〕13号文件，对卧龙区农业水价进行了规定，其中灌区水价为0.16元/立方米。</w:t>
      </w:r>
    </w:p>
    <w:p w14:paraId="52AAC3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（三）灌区量测水设施设备等信息化建设和应用情况</w:t>
      </w:r>
    </w:p>
    <w:p w14:paraId="470507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打磨石岩灌区已实现</w:t>
      </w:r>
      <w:r>
        <w:rPr>
          <w:rFonts w:hint="default" w:ascii="仿宋_GB2312" w:hAnsi="仿宋_GB2312" w:eastAsia="仿宋_GB2312" w:cs="仿宋_GB2312"/>
          <w:color w:val="auto"/>
          <w:sz w:val="32"/>
          <w:szCs w:val="32"/>
          <w:lang w:val="en-US" w:eastAsia="zh-CN"/>
        </w:rPr>
        <w:t>干渠水闸自动控制、视频监控流量监测，管道</w:t>
      </w:r>
      <w:r>
        <w:rPr>
          <w:rFonts w:hint="eastAsia" w:ascii="仿宋_GB2312" w:hAnsi="仿宋_GB2312" w:eastAsia="仿宋_GB2312" w:cs="仿宋_GB2312"/>
          <w:color w:val="auto"/>
          <w:sz w:val="32"/>
          <w:szCs w:val="32"/>
          <w:lang w:val="en-US" w:eastAsia="zh-CN"/>
        </w:rPr>
        <w:t>内</w:t>
      </w:r>
      <w:r>
        <w:rPr>
          <w:rFonts w:hint="default" w:ascii="仿宋_GB2312" w:hAnsi="仿宋_GB2312" w:eastAsia="仿宋_GB2312" w:cs="仿宋_GB2312"/>
          <w:color w:val="auto"/>
          <w:sz w:val="32"/>
          <w:szCs w:val="32"/>
          <w:lang w:val="en-US" w:eastAsia="zh-CN"/>
        </w:rPr>
        <w:t>设置流量监测设施。</w:t>
      </w:r>
      <w:r>
        <w:rPr>
          <w:rFonts w:hint="eastAsia" w:ascii="仿宋_GB2312" w:hAnsi="仿宋_GB2312" w:eastAsia="仿宋_GB2312" w:cs="仿宋_GB2312"/>
          <w:color w:val="auto"/>
          <w:sz w:val="32"/>
          <w:szCs w:val="32"/>
          <w:lang w:val="en-US" w:eastAsia="zh-CN"/>
        </w:rPr>
        <w:t>灌区现有</w:t>
      </w:r>
      <w:r>
        <w:rPr>
          <w:rFonts w:hint="default" w:ascii="仿宋_GB2312" w:hAnsi="仿宋_GB2312" w:eastAsia="仿宋_GB2312" w:cs="仿宋_GB2312"/>
          <w:color w:val="auto"/>
          <w:sz w:val="32"/>
          <w:szCs w:val="32"/>
          <w:lang w:val="en-US" w:eastAsia="zh-CN"/>
        </w:rPr>
        <w:t>调度服务中心1处、配套自动化闸门启闭系统</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套、有线监控</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套。</w:t>
      </w:r>
    </w:p>
    <w:p w14:paraId="413159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五、投资改造情况</w:t>
      </w:r>
    </w:p>
    <w:p w14:paraId="29D278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项目区内未实施过节水改造项目。</w:t>
      </w:r>
    </w:p>
    <w:p w14:paraId="5708DD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六、主要典型经验</w:t>
      </w:r>
    </w:p>
    <w:p w14:paraId="3AA12687">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一是</w:t>
      </w:r>
      <w:r>
        <w:rPr>
          <w:rFonts w:hint="eastAsia" w:ascii="仿宋_GB2312" w:hAnsi="仿宋_GB2312" w:eastAsia="仿宋_GB2312" w:cs="仿宋_GB2312"/>
          <w:color w:val="auto"/>
          <w:kern w:val="0"/>
          <w:sz w:val="32"/>
          <w:szCs w:val="32"/>
        </w:rPr>
        <w:t>加强组织管理，健全完善管理体制。深化管理体制改革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将原来6个水库（灌区）管理单位合并为一个管理单位，人、材、物统一管理，大大优化了财务、人事管理能力，既缩减了管理人员，又提高了灌区管理能力。</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color w:val="auto"/>
          <w:kern w:val="0"/>
          <w:sz w:val="32"/>
          <w:szCs w:val="32"/>
          <w:lang w:val="en-US" w:eastAsia="zh-CN"/>
        </w:rPr>
        <w:t>加强安全管理，筑牢安全生产防线。严格落实“三管三必须”要求，不断完善水利安全生产风险查找、研判、预警、防范、处置、责任“六项机制”，健全安全生产管理体系。常态化对高填方、大断面、水闸、渡槽等重点部位开展日常巡查检查和专项排查整治，做到整改责任、措施、资金、时限、预案“五落实”，及时消除安全隐患。积极开展防汛抢险、抗旱调度等各类应急演练，不断提高应急处突和自救能力。</w:t>
      </w:r>
      <w:r>
        <w:rPr>
          <w:rFonts w:hint="eastAsia" w:ascii="仿宋_GB2312" w:hAnsi="仿宋_GB2312" w:eastAsia="仿宋_GB2312" w:cs="仿宋_GB2312"/>
          <w:b/>
          <w:bCs/>
          <w:color w:val="auto"/>
          <w:kern w:val="0"/>
          <w:sz w:val="32"/>
          <w:szCs w:val="32"/>
          <w:lang w:val="en-US" w:eastAsia="zh-CN"/>
        </w:rPr>
        <w:t>三是</w:t>
      </w:r>
      <w:r>
        <w:rPr>
          <w:rFonts w:hint="eastAsia" w:ascii="仿宋_GB2312" w:hAnsi="仿宋_GB2312" w:eastAsia="仿宋_GB2312" w:cs="仿宋_GB2312"/>
          <w:color w:val="auto"/>
          <w:kern w:val="0"/>
          <w:sz w:val="32"/>
          <w:szCs w:val="32"/>
          <w:lang w:val="en-US" w:eastAsia="zh-CN"/>
        </w:rPr>
        <w:t>加强经济管理，促进灌区良性发展。科学核定供水成本，国有资产管理规范，严格审批并执行批复水价，水费实现了应收尽收、专账核算，运行经费缺口资金由自治区财政全额保障，水价形成机制基本建立。</w:t>
      </w:r>
    </w:p>
    <w:p w14:paraId="0B84F4D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七、存在问题及建议</w:t>
      </w:r>
    </w:p>
    <w:p w14:paraId="00E3B4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（1）问题</w:t>
      </w:r>
    </w:p>
    <w:p w14:paraId="557604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1、虽然区级农民用水协会成立了，但没有实质性运行；</w:t>
      </w:r>
    </w:p>
    <w:p w14:paraId="45C5F74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lang w:val="en-US" w:eastAsia="zh-CN"/>
        </w:rPr>
        <w:t>2</w:t>
      </w:r>
      <w:r>
        <w:rPr>
          <w:rFonts w:hint="eastAsia" w:ascii="仿宋_GB2312" w:eastAsia="仿宋_GB2312"/>
          <w:color w:val="auto"/>
          <w:kern w:val="0"/>
          <w:sz w:val="32"/>
          <w:szCs w:val="32"/>
        </w:rPr>
        <w:t>、土地没有流转，农作物品种不一，入户水量无法测算、水费制定无依据、水费没有收缴等。</w:t>
      </w:r>
    </w:p>
    <w:p w14:paraId="422428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（2）建议</w:t>
      </w:r>
    </w:p>
    <w:p w14:paraId="7F35E88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b w:val="0"/>
          <w:bCs w:val="0"/>
          <w:color w:val="auto"/>
          <w:kern w:val="0"/>
          <w:sz w:val="32"/>
          <w:szCs w:val="32"/>
          <w:lang w:val="en-US" w:eastAsia="zh-CN"/>
        </w:rPr>
      </w:pPr>
      <w:r>
        <w:rPr>
          <w:rFonts w:hint="eastAsia" w:ascii="仿宋_GB2312" w:eastAsia="仿宋_GB2312"/>
          <w:b w:val="0"/>
          <w:bCs w:val="0"/>
          <w:color w:val="auto"/>
          <w:kern w:val="0"/>
          <w:sz w:val="32"/>
          <w:szCs w:val="32"/>
          <w:lang w:val="en-US" w:eastAsia="zh-CN"/>
        </w:rPr>
        <w:t>1、</w:t>
      </w:r>
      <w:r>
        <w:rPr>
          <w:rFonts w:hint="eastAsia" w:ascii="仿宋_GB2312" w:hAnsi="仿宋_GB2312" w:eastAsia="仿宋_GB2312" w:cs="仿宋_GB2312"/>
          <w:sz w:val="32"/>
          <w:szCs w:val="32"/>
          <w:highlight w:val="none"/>
          <w:lang w:val="en-US" w:eastAsia="zh-CN"/>
        </w:rPr>
        <w:t>建议进一步加大灌区节水改造项目投资力度，对肩负着保障国家粮食安全的大型灌区，特别是对粮食主产区的大型灌区应纳入首批现代化灌区改造试点，实行集中投资，重点投入</w:t>
      </w:r>
      <w:r>
        <w:rPr>
          <w:rFonts w:hint="eastAsia" w:ascii="仿宋_GB2312" w:eastAsia="仿宋_GB2312"/>
          <w:b w:val="0"/>
          <w:bCs w:val="0"/>
          <w:color w:val="auto"/>
          <w:kern w:val="0"/>
          <w:sz w:val="32"/>
          <w:szCs w:val="32"/>
          <w:lang w:val="en-US" w:eastAsia="zh-CN"/>
        </w:rPr>
        <w:t>。</w:t>
      </w:r>
    </w:p>
    <w:p w14:paraId="52EA3B24">
      <w:pPr>
        <w:keepNext w:val="0"/>
        <w:keepLines w:val="0"/>
        <w:pageBreakBefore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eastAsia="仿宋_GB2312"/>
          <w:b w:val="0"/>
          <w:bCs w:val="0"/>
          <w:color w:val="auto"/>
          <w:kern w:val="0"/>
          <w:sz w:val="32"/>
          <w:szCs w:val="32"/>
          <w:lang w:val="en-US" w:eastAsia="zh-CN"/>
        </w:rPr>
      </w:pPr>
      <w:r>
        <w:rPr>
          <w:rFonts w:hint="eastAsia" w:ascii="仿宋_GB2312" w:eastAsia="仿宋_GB2312"/>
          <w:b w:val="0"/>
          <w:bCs w:val="0"/>
          <w:color w:val="auto"/>
          <w:kern w:val="0"/>
          <w:sz w:val="32"/>
          <w:szCs w:val="32"/>
          <w:lang w:val="en-US" w:eastAsia="zh-CN"/>
        </w:rPr>
        <w:t>2、</w:t>
      </w:r>
      <w:r>
        <w:rPr>
          <w:rFonts w:hint="eastAsia" w:ascii="仿宋_GB2312" w:hAnsi="仿宋_GB2312" w:eastAsia="仿宋_GB2312" w:cs="仿宋_GB2312"/>
          <w:sz w:val="32"/>
          <w:szCs w:val="32"/>
          <w:highlight w:val="none"/>
          <w:lang w:val="en-US" w:eastAsia="zh-CN"/>
        </w:rPr>
        <w:t>建议加快农业水价综合改革。切实按照国家、省关于推进农业水价综合改革的要求，落实地方政府主体责任，健全农业水价形成机制，建立农业用水精准补贴和节水奖励机制。</w:t>
      </w:r>
    </w:p>
    <w:p w14:paraId="3537F64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eastAsia="仿宋_GB2312"/>
          <w:b w:val="0"/>
          <w:bCs w:val="0"/>
          <w:color w:val="auto"/>
          <w:kern w:val="0"/>
          <w:sz w:val="32"/>
          <w:szCs w:val="32"/>
          <w:lang w:val="en-US" w:eastAsia="zh-CN"/>
        </w:rPr>
      </w:pPr>
      <w:r>
        <w:rPr>
          <w:rFonts w:hint="eastAsia" w:ascii="仿宋_GB2312" w:eastAsia="仿宋_GB2312"/>
          <w:b w:val="0"/>
          <w:bCs w:val="0"/>
          <w:color w:val="auto"/>
          <w:kern w:val="0"/>
          <w:sz w:val="32"/>
          <w:szCs w:val="32"/>
          <w:lang w:val="en-US" w:eastAsia="zh-CN"/>
        </w:rPr>
        <w:t>3、</w:t>
      </w:r>
      <w:r>
        <w:rPr>
          <w:rFonts w:hint="default" w:ascii="仿宋_GB2312" w:eastAsia="仿宋_GB2312"/>
          <w:b w:val="0"/>
          <w:bCs w:val="0"/>
          <w:color w:val="auto"/>
          <w:kern w:val="0"/>
          <w:sz w:val="32"/>
          <w:szCs w:val="32"/>
          <w:lang w:val="en-US" w:eastAsia="zh-CN"/>
        </w:rPr>
        <w:t>加大群众参与度，提升水利农田水利灌溉管理水平</w:t>
      </w:r>
      <w:r>
        <w:rPr>
          <w:rFonts w:hint="eastAsia" w:ascii="仿宋_GB2312" w:eastAsia="仿宋_GB2312"/>
          <w:b w:val="0"/>
          <w:bCs w:val="0"/>
          <w:color w:val="auto"/>
          <w:kern w:val="0"/>
          <w:sz w:val="32"/>
          <w:szCs w:val="32"/>
          <w:lang w:val="en-US" w:eastAsia="zh-CN"/>
        </w:rPr>
        <w:t>。</w:t>
      </w:r>
    </w:p>
    <w:p w14:paraId="6DA2072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审计等发现问题</w:t>
      </w:r>
      <w:r>
        <w:rPr>
          <w:rFonts w:hint="eastAsia" w:ascii="黑体" w:hAnsi="黑体" w:eastAsia="黑体" w:cs="黑体"/>
          <w:bCs/>
          <w:sz w:val="32"/>
          <w:szCs w:val="32"/>
          <w:lang w:val="en-US" w:eastAsia="zh-CN"/>
        </w:rPr>
        <w:t>及</w:t>
      </w:r>
      <w:r>
        <w:rPr>
          <w:rFonts w:hint="eastAsia" w:ascii="黑体" w:hAnsi="黑体" w:eastAsia="黑体" w:cs="黑体"/>
          <w:bCs/>
          <w:sz w:val="32"/>
          <w:szCs w:val="32"/>
        </w:rPr>
        <w:t>整改</w:t>
      </w:r>
    </w:p>
    <w:p w14:paraId="4AEDBAA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181717" w:themeColor="background2" w:themeShade="1A"/>
          <w:kern w:val="0"/>
          <w:sz w:val="32"/>
          <w:szCs w:val="32"/>
          <w:lang w:val="en-US" w:eastAsia="zh-CN"/>
        </w:rPr>
      </w:pPr>
      <w:r>
        <w:rPr>
          <w:rFonts w:hint="eastAsia" w:ascii="仿宋_GB2312" w:hAnsi="仿宋_GB2312" w:eastAsia="仿宋_GB2312" w:cs="仿宋_GB2312"/>
          <w:color w:val="181717" w:themeColor="background2" w:themeShade="1A"/>
          <w:kern w:val="0"/>
          <w:sz w:val="32"/>
          <w:szCs w:val="32"/>
          <w:lang w:val="en-US" w:eastAsia="zh-CN"/>
        </w:rPr>
        <w:t>无</w:t>
      </w:r>
    </w:p>
    <w:p w14:paraId="07BB23B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FF"/>
          <w:kern w:val="0"/>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19C71-E81C-41E7-A357-70C1F381C0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7A84A2-AFC0-46E0-917B-EFAD48C9730D}"/>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BF12BFFA-A74B-4C6E-B2BF-D1AD5AE7DB44}"/>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75CEC263-94FE-4914-A5C2-8586BB9D125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BC87E"/>
    <w:multiLevelType w:val="multilevel"/>
    <w:tmpl w:val="448BC87E"/>
    <w:lvl w:ilvl="0" w:tentative="0">
      <w:start w:val="1"/>
      <w:numFmt w:val="decimal"/>
      <w:suff w:val="nothing"/>
      <w:lvlText w:val="%1、"/>
      <w:lvlJc w:val="left"/>
      <w:pPr>
        <w:tabs>
          <w:tab w:val="left" w:pos="0"/>
        </w:tabs>
        <w:ind w:left="-203"/>
      </w:pPr>
      <w:rPr>
        <w:rFonts w:hint="default"/>
      </w:rPr>
    </w:lvl>
    <w:lvl w:ilvl="1" w:tentative="0">
      <w:start w:val="1"/>
      <w:numFmt w:val="decimal"/>
      <w:lvlText w:val="(%2)"/>
      <w:lvlJc w:val="left"/>
      <w:pPr>
        <w:tabs>
          <w:tab w:val="left" w:pos="840"/>
        </w:tabs>
        <w:ind w:left="637" w:leftChars="0" w:hanging="420" w:firstLineChars="0"/>
      </w:pPr>
      <w:rPr>
        <w:rFonts w:hint="default"/>
      </w:rPr>
    </w:lvl>
    <w:lvl w:ilvl="2" w:tentative="0">
      <w:start w:val="1"/>
      <w:numFmt w:val="decimalEnclosedCircleChinese"/>
      <w:pStyle w:val="4"/>
      <w:lvlText w:val="%3"/>
      <w:lvlJc w:val="left"/>
      <w:pPr>
        <w:tabs>
          <w:tab w:val="left" w:pos="1260"/>
        </w:tabs>
        <w:ind w:left="177" w:leftChars="0" w:hanging="420" w:firstLineChars="0"/>
      </w:pPr>
      <w:rPr>
        <w:rFonts w:hint="default"/>
      </w:rPr>
    </w:lvl>
    <w:lvl w:ilvl="3" w:tentative="0">
      <w:start w:val="1"/>
      <w:numFmt w:val="decimal"/>
      <w:lvlText w:val="%4)"/>
      <w:lvlJc w:val="left"/>
      <w:pPr>
        <w:tabs>
          <w:tab w:val="left" w:pos="1680"/>
        </w:tabs>
        <w:ind w:left="1477" w:leftChars="0" w:hanging="420" w:firstLineChars="0"/>
      </w:pPr>
      <w:rPr>
        <w:rFonts w:hint="default"/>
      </w:rPr>
    </w:lvl>
    <w:lvl w:ilvl="4" w:tentative="0">
      <w:start w:val="1"/>
      <w:numFmt w:val="lowerLetter"/>
      <w:lvlText w:val="%5."/>
      <w:lvlJc w:val="left"/>
      <w:pPr>
        <w:tabs>
          <w:tab w:val="left" w:pos="2100"/>
        </w:tabs>
        <w:ind w:left="1897" w:leftChars="0" w:hanging="420" w:firstLineChars="0"/>
      </w:pPr>
      <w:rPr>
        <w:rFonts w:hint="default"/>
      </w:rPr>
    </w:lvl>
    <w:lvl w:ilvl="5" w:tentative="0">
      <w:start w:val="1"/>
      <w:numFmt w:val="lowerLetter"/>
      <w:lvlText w:val="%6)"/>
      <w:lvlJc w:val="left"/>
      <w:pPr>
        <w:tabs>
          <w:tab w:val="left" w:pos="2520"/>
        </w:tabs>
        <w:ind w:left="2317" w:leftChars="0" w:hanging="420" w:firstLineChars="0"/>
      </w:pPr>
      <w:rPr>
        <w:rFonts w:hint="default"/>
      </w:rPr>
    </w:lvl>
    <w:lvl w:ilvl="6" w:tentative="0">
      <w:start w:val="1"/>
      <w:numFmt w:val="lowerRoman"/>
      <w:lvlText w:val="%7."/>
      <w:lvlJc w:val="left"/>
      <w:pPr>
        <w:tabs>
          <w:tab w:val="left" w:pos="2940"/>
        </w:tabs>
        <w:ind w:left="2737" w:leftChars="0" w:hanging="420" w:firstLineChars="0"/>
      </w:pPr>
      <w:rPr>
        <w:rFonts w:hint="default"/>
      </w:rPr>
    </w:lvl>
    <w:lvl w:ilvl="7" w:tentative="0">
      <w:start w:val="1"/>
      <w:numFmt w:val="lowerRoman"/>
      <w:lvlText w:val="%8)"/>
      <w:lvlJc w:val="left"/>
      <w:pPr>
        <w:tabs>
          <w:tab w:val="left" w:pos="3360"/>
        </w:tabs>
        <w:ind w:left="3157" w:leftChars="0" w:hanging="420" w:firstLineChars="0"/>
      </w:pPr>
      <w:rPr>
        <w:rFonts w:hint="default"/>
      </w:rPr>
    </w:lvl>
    <w:lvl w:ilvl="8" w:tentative="0">
      <w:start w:val="1"/>
      <w:numFmt w:val="lowerLetter"/>
      <w:lvlText w:val="%9."/>
      <w:lvlJc w:val="left"/>
      <w:pPr>
        <w:tabs>
          <w:tab w:val="left" w:pos="3780"/>
        </w:tabs>
        <w:ind w:left="3577" w:leftChars="0" w:hanging="420" w:firstLineChars="0"/>
      </w:pPr>
      <w:rPr>
        <w:rFonts w:hint="default"/>
      </w:rPr>
    </w:lvl>
  </w:abstractNum>
  <w:abstractNum w:abstractNumId="1">
    <w:nsid w:val="5A41FF0A"/>
    <w:multiLevelType w:val="multilevel"/>
    <w:tmpl w:val="5A41FF0A"/>
    <w:lvl w:ilvl="0" w:tentative="0">
      <w:start w:val="1"/>
      <w:numFmt w:val="decimal"/>
      <w:lvlText w:val="%1"/>
      <w:lvlJc w:val="left"/>
      <w:pPr>
        <w:ind w:left="432" w:hanging="432"/>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decimal"/>
      <w:isLgl/>
      <w:suff w:val="space"/>
      <w:lvlText w:val="%1.%2"/>
      <w:lvlJc w:val="left"/>
      <w:pPr>
        <w:ind w:left="0" w:firstLine="2126"/>
      </w:pPr>
      <w:rPr>
        <w:rFonts w:hint="eastAsia" w:ascii="Times New Roman" w:hAnsi="Times New Roman" w:eastAsia="黑体" w:cs="宋体"/>
      </w:rPr>
    </w:lvl>
    <w:lvl w:ilvl="2" w:tentative="0">
      <w:start w:val="1"/>
      <w:numFmt w:val="decimal"/>
      <w:isLgl/>
      <w:suff w:val="space"/>
      <w:lvlText w:val="%1.%2.%3"/>
      <w:lvlJc w:val="left"/>
      <w:pPr>
        <w:ind w:left="992"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pStyle w:val="5"/>
      <w:isLgl/>
      <w:suff w:val="space"/>
      <w:lvlText w:val="%1.%2.%3.%4"/>
      <w:lvlJc w:val="left"/>
      <w:pPr>
        <w:ind w:left="567" w:firstLine="0"/>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DE1M2Y1YzQ2ZWMyOTU1MWU4NWUwMGMwNTllY2MifQ=="/>
  </w:docVars>
  <w:rsids>
    <w:rsidRoot w:val="00000000"/>
    <w:rsid w:val="0081674D"/>
    <w:rsid w:val="01656B58"/>
    <w:rsid w:val="0230263F"/>
    <w:rsid w:val="02480329"/>
    <w:rsid w:val="02F170B5"/>
    <w:rsid w:val="02FB2646"/>
    <w:rsid w:val="036D4B44"/>
    <w:rsid w:val="03D40ED9"/>
    <w:rsid w:val="05AB33F0"/>
    <w:rsid w:val="0B5E0979"/>
    <w:rsid w:val="0BC83447"/>
    <w:rsid w:val="0DF8741E"/>
    <w:rsid w:val="0EA620BB"/>
    <w:rsid w:val="0EF73BDE"/>
    <w:rsid w:val="0F123D9F"/>
    <w:rsid w:val="10CD2189"/>
    <w:rsid w:val="12AB6515"/>
    <w:rsid w:val="14F15D5B"/>
    <w:rsid w:val="15FF3FEB"/>
    <w:rsid w:val="18481556"/>
    <w:rsid w:val="1B0B0BF4"/>
    <w:rsid w:val="1DEE698D"/>
    <w:rsid w:val="1E3F016E"/>
    <w:rsid w:val="1E624F56"/>
    <w:rsid w:val="1EDF4D71"/>
    <w:rsid w:val="20785FB9"/>
    <w:rsid w:val="210E5779"/>
    <w:rsid w:val="2112491B"/>
    <w:rsid w:val="2976544A"/>
    <w:rsid w:val="2A8B227D"/>
    <w:rsid w:val="2AAF138F"/>
    <w:rsid w:val="2CC60EDF"/>
    <w:rsid w:val="2D982197"/>
    <w:rsid w:val="2DE721D2"/>
    <w:rsid w:val="31476416"/>
    <w:rsid w:val="32A40461"/>
    <w:rsid w:val="32CF5773"/>
    <w:rsid w:val="32E412C2"/>
    <w:rsid w:val="33DA09AC"/>
    <w:rsid w:val="34210F92"/>
    <w:rsid w:val="346B4ED8"/>
    <w:rsid w:val="375A6E53"/>
    <w:rsid w:val="3A642EC8"/>
    <w:rsid w:val="3B5A6010"/>
    <w:rsid w:val="3CA1484D"/>
    <w:rsid w:val="3CEA2FA1"/>
    <w:rsid w:val="3D94095C"/>
    <w:rsid w:val="3EC81413"/>
    <w:rsid w:val="407C5E04"/>
    <w:rsid w:val="412D5350"/>
    <w:rsid w:val="415400E6"/>
    <w:rsid w:val="417A790E"/>
    <w:rsid w:val="43065C37"/>
    <w:rsid w:val="43244531"/>
    <w:rsid w:val="436D2A63"/>
    <w:rsid w:val="43EA492C"/>
    <w:rsid w:val="44CE7028"/>
    <w:rsid w:val="45E01703"/>
    <w:rsid w:val="466979D6"/>
    <w:rsid w:val="48891E46"/>
    <w:rsid w:val="49054B7B"/>
    <w:rsid w:val="49077940"/>
    <w:rsid w:val="491F29B0"/>
    <w:rsid w:val="494A7465"/>
    <w:rsid w:val="4B530AE6"/>
    <w:rsid w:val="4D9C7830"/>
    <w:rsid w:val="4E0D3F55"/>
    <w:rsid w:val="4E6E7962"/>
    <w:rsid w:val="4F656D94"/>
    <w:rsid w:val="50504E07"/>
    <w:rsid w:val="505C0BC3"/>
    <w:rsid w:val="50A24666"/>
    <w:rsid w:val="50A53155"/>
    <w:rsid w:val="520C2FF1"/>
    <w:rsid w:val="544B4206"/>
    <w:rsid w:val="554353F9"/>
    <w:rsid w:val="555B1F0D"/>
    <w:rsid w:val="55DF2C65"/>
    <w:rsid w:val="574B3B4F"/>
    <w:rsid w:val="580033E8"/>
    <w:rsid w:val="589D7ADE"/>
    <w:rsid w:val="58F53219"/>
    <w:rsid w:val="5A382944"/>
    <w:rsid w:val="5B213293"/>
    <w:rsid w:val="5B784EF3"/>
    <w:rsid w:val="5D75587B"/>
    <w:rsid w:val="5F904A0A"/>
    <w:rsid w:val="61631BF7"/>
    <w:rsid w:val="621A39E0"/>
    <w:rsid w:val="651A6FFA"/>
    <w:rsid w:val="65A33192"/>
    <w:rsid w:val="665B05A3"/>
    <w:rsid w:val="68432D10"/>
    <w:rsid w:val="68B12F50"/>
    <w:rsid w:val="68EB01B3"/>
    <w:rsid w:val="6B317667"/>
    <w:rsid w:val="6BB67B6C"/>
    <w:rsid w:val="6BBA26E8"/>
    <w:rsid w:val="6BE40765"/>
    <w:rsid w:val="6C635F6B"/>
    <w:rsid w:val="6CCC7928"/>
    <w:rsid w:val="6F885CC3"/>
    <w:rsid w:val="71DF186F"/>
    <w:rsid w:val="73024AE7"/>
    <w:rsid w:val="747A065C"/>
    <w:rsid w:val="74CE23CA"/>
    <w:rsid w:val="775D17E4"/>
    <w:rsid w:val="776F62CE"/>
    <w:rsid w:val="77D53072"/>
    <w:rsid w:val="78626D65"/>
    <w:rsid w:val="790E4FB8"/>
    <w:rsid w:val="795C0537"/>
    <w:rsid w:val="795F3984"/>
    <w:rsid w:val="7A2271A0"/>
    <w:rsid w:val="7C4F5D6F"/>
    <w:rsid w:val="7F0F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after="0" w:line="600" w:lineRule="exact"/>
      <w:ind w:firstLine="880" w:firstLineChars="200"/>
    </w:pPr>
    <w:rPr>
      <w:rFonts w:ascii="Times New Roman" w:hAnsi="Times New Roman" w:eastAsia="方正仿宋简体"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600" w:lineRule="exact"/>
      <w:ind w:firstLine="880" w:firstLineChars="200"/>
      <w:outlineLvl w:val="0"/>
    </w:pPr>
    <w:rPr>
      <w:b/>
      <w:kern w:val="44"/>
      <w:sz w:val="32"/>
      <w:szCs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600" w:lineRule="exact"/>
      <w:ind w:firstLine="880" w:firstLineChars="200"/>
      <w:outlineLvl w:val="1"/>
    </w:pPr>
    <w:rPr>
      <w:rFonts w:ascii="Times New Roman" w:hAnsi="Times New Roman" w:eastAsia="黑体"/>
      <w:b/>
      <w:sz w:val="32"/>
      <w:szCs w:val="32"/>
    </w:rPr>
  </w:style>
  <w:style w:type="paragraph" w:styleId="4">
    <w:name w:val="heading 3"/>
    <w:basedOn w:val="1"/>
    <w:next w:val="1"/>
    <w:qFormat/>
    <w:uiPriority w:val="0"/>
    <w:pPr>
      <w:numPr>
        <w:ilvl w:val="2"/>
        <w:numId w:val="1"/>
      </w:numPr>
      <w:tabs>
        <w:tab w:val="left" w:pos="425"/>
        <w:tab w:val="clear" w:pos="1260"/>
      </w:tabs>
      <w:spacing w:before="30" w:after="30" w:line="600" w:lineRule="exact"/>
      <w:ind w:left="0" w:firstLine="880" w:firstLineChars="200"/>
      <w:outlineLvl w:val="2"/>
    </w:pPr>
    <w:rPr>
      <w:bCs/>
    </w:rPr>
  </w:style>
  <w:style w:type="paragraph" w:styleId="5">
    <w:name w:val="heading 4"/>
    <w:basedOn w:val="1"/>
    <w:next w:val="1"/>
    <w:qFormat/>
    <w:uiPriority w:val="0"/>
    <w:pPr>
      <w:numPr>
        <w:ilvl w:val="3"/>
        <w:numId w:val="2"/>
      </w:numPr>
      <w:tabs>
        <w:tab w:val="left" w:pos="425"/>
      </w:tabs>
      <w:spacing w:beforeLines="0" w:afterLines="0" w:line="520" w:lineRule="exact"/>
      <w:ind w:left="0" w:firstLineChars="0"/>
      <w:outlineLvl w:val="3"/>
    </w:pPr>
    <w:rPr>
      <w:rFonts w:eastAsia="仿宋_GB2312"/>
      <w:b/>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qFormat/>
    <w:uiPriority w:val="0"/>
    <w:pPr>
      <w:spacing w:beforeLines="0" w:afterLines="0" w:line="500" w:lineRule="exact"/>
      <w:ind w:left="200" w:hanging="200" w:hangingChars="200"/>
    </w:pPr>
    <w:rPr>
      <w:rFonts w:eastAsia="仿宋_GB2312"/>
      <w:szCs w:val="28"/>
    </w:rPr>
  </w:style>
  <w:style w:type="paragraph" w:customStyle="1" w:styleId="11">
    <w:name w:val="5正文"/>
    <w:basedOn w:val="1"/>
    <w:next w:val="1"/>
    <w:qFormat/>
    <w:uiPriority w:val="0"/>
    <w:pPr>
      <w:autoSpaceDE w:val="0"/>
      <w:autoSpaceDN w:val="0"/>
      <w:spacing w:beforeLines="0" w:afterLines="0" w:line="560" w:lineRule="exact"/>
    </w:pPr>
    <w:rPr>
      <w:rFonts w:eastAsia="仿宋_GB2312"/>
      <w:color w:val="000000"/>
      <w:szCs w:val="28"/>
    </w:rPr>
  </w:style>
  <w:style w:type="paragraph" w:customStyle="1" w:styleId="12">
    <w:name w:val="7表头"/>
    <w:basedOn w:val="1"/>
    <w:qFormat/>
    <w:uiPriority w:val="0"/>
    <w:pPr>
      <w:spacing w:beforeLines="50" w:afterLines="0" w:line="520" w:lineRule="exact"/>
      <w:jc w:val="left"/>
    </w:pPr>
    <w:rPr>
      <w:rFonts w:eastAsia="仿宋_GB2312" w:cs="宋体"/>
      <w:b/>
      <w:sz w:val="24"/>
      <w:szCs w:val="28"/>
    </w:rPr>
  </w:style>
  <w:style w:type="paragraph" w:customStyle="1" w:styleId="13">
    <w:name w:val="8表格"/>
    <w:qFormat/>
    <w:uiPriority w:val="0"/>
    <w:pPr>
      <w:jc w:val="center"/>
    </w:pPr>
    <w:rPr>
      <w:rFonts w:ascii="Times New Roman" w:hAnsi="Times New Roman" w:eastAsia="仿宋_GB2312" w:cs="Times New Roman"/>
      <w:kern w:val="2"/>
      <w:sz w:val="24"/>
      <w:szCs w:val="28"/>
      <w:lang w:val="en-US" w:eastAsia="zh-CN" w:bidi="ar-SA"/>
    </w:rPr>
  </w:style>
  <w:style w:type="paragraph" w:customStyle="1" w:styleId="14">
    <w:name w:val="3级标"/>
    <w:basedOn w:val="1"/>
    <w:qFormat/>
    <w:uiPriority w:val="0"/>
    <w:pPr>
      <w:spacing w:beforeLines="0" w:afterLines="0" w:line="500" w:lineRule="exact"/>
      <w:ind w:firstLine="0" w:firstLineChars="0"/>
      <w:outlineLvl w:val="2"/>
    </w:pPr>
    <w:rPr>
      <w:rFonts w:ascii="Cambria" w:hAnsi="Cambria" w:eastAsia="黑体"/>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4179</Words>
  <Characters>4491</Characters>
  <Lines>0</Lines>
  <Paragraphs>0</Paragraphs>
  <TotalTime>1</TotalTime>
  <ScaleCrop>false</ScaleCrop>
  <LinksUpToDate>false</LinksUpToDate>
  <CharactersWithSpaces>4491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2020-10-09T00:46:00Z</dcterms:created>
  <dc:creator>LENOVO</dc:creator>
  <cp:lastModifiedBy>freedom</cp:lastModifiedBy>
  <cp:lastPrinted>2024-04-29T00:31:00Z</cp:lastPrinted>
  <dcterms:modified xsi:type="dcterms:W3CDTF">2025-12-19T01:46:37Z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48FD74F203FB45E1A4CFB5FB9D3B2973_13</vt:lpwstr>
  </property>
  <property fmtid="{D5CDD505-2E9C-101B-9397-08002B2CF9AE}" pid="4" name="KSOTemplateDocerSaveRecord">
    <vt:lpwstr>eyJoZGlkIjoiYTFhYjg3MGM3ZWE3YTA1NzRiNzY3MWFiMTY5M2QwMDMiLCJ1c2VySWQiOiI0ODUzMTgxMTEifQ==</vt:lpwstr>
  </property>
</Properties>
</file>