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C6ADF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leftChars="0" w:right="0" w:firstLine="0" w:firstLineChars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卧龙区202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年转移支付情况说明</w:t>
      </w:r>
    </w:p>
    <w:p w14:paraId="7D25F35F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1094"/>
        <w:jc w:val="center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 </w:t>
      </w:r>
    </w:p>
    <w:p w14:paraId="1F286F08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一、一般公共预算上级补助收入情况</w:t>
      </w:r>
    </w:p>
    <w:p w14:paraId="5723FE85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202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中央、省、市提前通知各项税收返还和转移支付共计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176359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万元，其中：返还性收入15703万元，一般性转移支付收入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159669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万元，专项转移支付收入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984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万元。具体项目情况是：</w:t>
      </w:r>
    </w:p>
    <w:p w14:paraId="0EC9E63A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1、返还性收入15703万元，其中，增值税税收返还4690万元，消费税税收返还96万元，实增值税“五五分享”税收返还收入8946万元，所得税基数返还1204万元，成品油税费改革税收返还</w:t>
      </w:r>
      <w:r>
        <w:rPr>
          <w:rFonts w:hint="eastAsia" w:cs="Times New Roman"/>
          <w:color w:val="000000"/>
          <w:sz w:val="32"/>
          <w:szCs w:val="32"/>
          <w:shd w:val="clear" w:fill="FFFFFF"/>
          <w:lang w:val="en-US" w:eastAsia="zh-CN"/>
        </w:rPr>
        <w:t>547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万元</w:t>
      </w:r>
      <w:r>
        <w:rPr>
          <w:rFonts w:hint="eastAsia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eastAsia" w:cs="Times New Roman"/>
          <w:color w:val="000000"/>
          <w:sz w:val="32"/>
          <w:szCs w:val="32"/>
          <w:shd w:val="clear" w:fill="FFFFFF"/>
          <w:lang w:val="en-US" w:eastAsia="zh-CN"/>
        </w:rPr>
        <w:t>其他返还收入200万元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。</w:t>
      </w:r>
    </w:p>
    <w:p w14:paraId="2FF0E1D3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0" w:lineRule="atLeast"/>
        <w:ind w:left="0" w:firstLine="640"/>
        <w:jc w:val="both"/>
        <w:rPr>
          <w:color w:val="auto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2、一般性转移支付收入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159669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万元，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fill="FFFFFF"/>
        </w:rPr>
        <w:t>其中，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fill="FFFFFF"/>
        </w:rPr>
        <w:t>均衡性转移支付收入67680 万元，县级基本财力保障机制奖补资金收入</w:t>
      </w:r>
      <w:r>
        <w:rPr>
          <w:rFonts w:hint="eastAsia" w:cs="Times New Roman"/>
          <w:color w:val="auto"/>
          <w:sz w:val="32"/>
          <w:szCs w:val="32"/>
          <w:shd w:val="clear" w:fill="FFFFFF"/>
          <w:lang w:val="en-US" w:eastAsia="zh-CN"/>
        </w:rPr>
        <w:t>27411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fill="FFFFFF"/>
        </w:rPr>
        <w:t>万元，结算补助收入1820万元，产粮（油）大县奖励资金</w:t>
      </w:r>
      <w:r>
        <w:rPr>
          <w:rFonts w:hint="eastAsia" w:cs="Times New Roman"/>
          <w:color w:val="auto"/>
          <w:sz w:val="32"/>
          <w:szCs w:val="32"/>
          <w:shd w:val="clear" w:fill="FFFFFF"/>
          <w:lang w:val="en-US" w:eastAsia="zh-CN"/>
        </w:rPr>
        <w:t>2968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fill="FFFFFF"/>
        </w:rPr>
        <w:t>万元，重点生态功能区转移支付</w:t>
      </w:r>
      <w:r>
        <w:rPr>
          <w:rFonts w:hint="eastAsia" w:cs="Times New Roman"/>
          <w:color w:val="auto"/>
          <w:sz w:val="32"/>
          <w:szCs w:val="32"/>
          <w:shd w:val="clear" w:fill="FFFFFF"/>
          <w:lang w:val="en-US" w:eastAsia="zh-CN"/>
        </w:rPr>
        <w:t>2952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fill="FFFFFF"/>
        </w:rPr>
        <w:t>万元，固定数额补助收入16574万元，巩固脱贫攻坚成果衔接乡村振兴转移支付收入</w:t>
      </w:r>
      <w:r>
        <w:rPr>
          <w:rFonts w:hint="eastAsia" w:cs="Times New Roman"/>
          <w:color w:val="auto"/>
          <w:sz w:val="32"/>
          <w:szCs w:val="32"/>
          <w:shd w:val="clear" w:fill="FFFFFF"/>
          <w:lang w:val="en-US" w:eastAsia="zh-CN"/>
        </w:rPr>
        <w:t>2864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fill="FFFFFF"/>
        </w:rPr>
        <w:t>万元，公共安全共同财政事权转移支付1</w:t>
      </w:r>
      <w:r>
        <w:rPr>
          <w:rFonts w:hint="eastAsia" w:cs="Times New Roman"/>
          <w:color w:val="auto"/>
          <w:sz w:val="32"/>
          <w:szCs w:val="32"/>
          <w:shd w:val="clear" w:fill="FFFFFF"/>
          <w:lang w:val="en-US" w:eastAsia="zh-CN"/>
        </w:rPr>
        <w:t>89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fill="FFFFFF"/>
        </w:rPr>
        <w:t>万元，教育共同财政事权转移支付</w:t>
      </w:r>
      <w:r>
        <w:rPr>
          <w:rFonts w:hint="eastAsia" w:cs="Times New Roman"/>
          <w:color w:val="auto"/>
          <w:sz w:val="32"/>
          <w:szCs w:val="32"/>
          <w:shd w:val="clear" w:fill="FFFFFF"/>
          <w:lang w:val="en-US" w:eastAsia="zh-CN"/>
        </w:rPr>
        <w:t>14844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fill="FFFFFF"/>
        </w:rPr>
        <w:t>万元，节能环保共同财政事权转移支付收入3万元，社会保障和就业共同财政事权转移支付收入</w:t>
      </w:r>
      <w:r>
        <w:rPr>
          <w:rFonts w:hint="eastAsia" w:cs="Times New Roman"/>
          <w:color w:val="auto"/>
          <w:sz w:val="32"/>
          <w:szCs w:val="32"/>
          <w:shd w:val="clear" w:fill="FFFFFF"/>
          <w:lang w:val="en-US" w:eastAsia="zh-CN"/>
        </w:rPr>
        <w:t>9363万元，农林水共同财政事权转移支付收入12280万元，住房保障共同财政事权转移支付收入97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fill="FFFFFF"/>
        </w:rPr>
        <w:t>元，其他一般性转移支付收入6</w:t>
      </w:r>
      <w:r>
        <w:rPr>
          <w:rFonts w:hint="eastAsia" w:cs="Times New Roman"/>
          <w:color w:val="auto"/>
          <w:sz w:val="32"/>
          <w:szCs w:val="32"/>
          <w:shd w:val="clear" w:fill="FFFFFF"/>
          <w:lang w:val="en-US" w:eastAsia="zh-CN"/>
        </w:rPr>
        <w:t>24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fill="FFFFFF"/>
        </w:rPr>
        <w:t>万元。</w:t>
      </w:r>
    </w:p>
    <w:p w14:paraId="091059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0" w:lineRule="atLeast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3、专项转移支付收入</w:t>
      </w:r>
      <w:r>
        <w:rPr>
          <w:rFonts w:hint="eastAsia" w:cs="Times New Roman"/>
          <w:color w:val="000000"/>
          <w:sz w:val="32"/>
          <w:szCs w:val="32"/>
          <w:shd w:val="clear" w:fill="FFFFFF"/>
          <w:lang w:val="en-US" w:eastAsia="zh-CN"/>
        </w:rPr>
        <w:t>984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万元，其中，</w:t>
      </w:r>
      <w:r>
        <w:rPr>
          <w:rFonts w:hint="eastAsia" w:cs="Times New Roman"/>
          <w:color w:val="000000"/>
          <w:sz w:val="32"/>
          <w:szCs w:val="32"/>
          <w:shd w:val="clear" w:fill="FFFFFF"/>
          <w:lang w:val="en-US" w:eastAsia="zh-CN"/>
        </w:rPr>
        <w:t>教育54万元，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农林水</w:t>
      </w:r>
      <w:r>
        <w:rPr>
          <w:rFonts w:hint="eastAsia" w:cs="Times New Roman"/>
          <w:color w:val="000000"/>
          <w:sz w:val="32"/>
          <w:szCs w:val="32"/>
          <w:shd w:val="clear" w:fill="FFFFFF"/>
          <w:lang w:val="en-US" w:eastAsia="zh-CN"/>
        </w:rPr>
        <w:t>891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万元</w:t>
      </w:r>
      <w:r>
        <w:rPr>
          <w:rFonts w:hint="eastAsia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灾害防治及应急管理</w:t>
      </w:r>
      <w:r>
        <w:rPr>
          <w:rFonts w:hint="eastAsia" w:cs="Times New Roman"/>
          <w:color w:val="000000"/>
          <w:sz w:val="32"/>
          <w:szCs w:val="32"/>
          <w:shd w:val="clear" w:fill="FFFFFF"/>
          <w:lang w:val="en-US" w:eastAsia="zh-CN"/>
        </w:rPr>
        <w:t>39万元</w:t>
      </w:r>
      <w:bookmarkStart w:id="1" w:name="_GoBack"/>
      <w:bookmarkEnd w:id="1"/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。</w:t>
      </w:r>
    </w:p>
    <w:p w14:paraId="02843C02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二、政府性基金预算上级补助收入情况</w:t>
      </w:r>
    </w:p>
    <w:p w14:paraId="6C3A17C7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政府性基金上级补助收入0万元。</w:t>
      </w:r>
    </w:p>
    <w:p w14:paraId="22F20C13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三、国有资本经营预算上级补助收入情况</w:t>
      </w:r>
      <w:bookmarkStart w:id="0" w:name="_GoBack"/>
    </w:p>
    <w:p w14:paraId="57CDE530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国有资本经营预算上级补助收入0万元。</w:t>
      </w:r>
    </w:p>
    <w:bookmarkEnd w:id="0"/>
    <w:p w14:paraId="7D7C57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D4EBD"/>
    <w:rsid w:val="01F30A8D"/>
    <w:rsid w:val="10456F58"/>
    <w:rsid w:val="47AF7412"/>
    <w:rsid w:val="4C440FBC"/>
    <w:rsid w:val="670329EE"/>
    <w:rsid w:val="693D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atLeast"/>
      <w:ind w:firstLine="420" w:firstLineChars="200"/>
      <w:outlineLvl w:val="1"/>
    </w:pPr>
    <w:rPr>
      <w:rFonts w:ascii="Arial" w:hAnsi="Arial" w:eastAsia="楷体_GB2312" w:cs="Arial"/>
      <w:b/>
      <w:snapToGrid w:val="0"/>
      <w:color w:val="000000"/>
      <w:kern w:val="0"/>
      <w:sz w:val="32"/>
      <w:szCs w:val="21"/>
      <w:lang w:eastAsia="en-US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 w:cs="FangSong_GB2312"/>
      <w:snapToGrid w:val="0"/>
      <w:color w:val="000000"/>
      <w:kern w:val="0"/>
      <w:sz w:val="32"/>
      <w:szCs w:val="31"/>
      <w:lang w:eastAsia="en-US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2025-10-22T01:17:00Z</dcterms:created>
  <dc:creator>张毅会</dc:creator>
  <cp:lastModifiedBy>张毅会</cp:lastModifiedBy>
  <dcterms:modified xsi:type="dcterms:W3CDTF">2025-10-22T03:35:03Z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34CF49FB3751420F9BA1BCE0F917A7F0_11</vt:lpwstr>
  </property>
  <property fmtid="{D5CDD505-2E9C-101B-9397-08002B2CF9AE}" pid="4" name="KSOTemplateDocerSaveRecord">
    <vt:lpwstr>eyJoZGlkIjoiYmUyZjZkMzU1NzkwMDE3N2JmYTg4Y2U2YTFjYTk1ZGMiLCJ1c2VySWQiOiIzNTA2NzQ4NDYifQ==</vt:lpwstr>
  </property>
</Properties>
</file>