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4616E">
      <w:pPr>
        <w:pStyle w:val="6"/>
        <w:keepNext w:val="0"/>
        <w:keepLines w:val="0"/>
        <w:widowControl w:val="0"/>
        <w:shd w:val="clear" w:color="auto" w:fill="auto"/>
        <w:bidi w:val="0"/>
        <w:spacing w:before="0" w:after="0" w:line="632"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0"/>
          <w:szCs w:val="40"/>
        </w:rPr>
      </w:pPr>
      <w:r>
        <w:rPr>
          <w:rFonts w:hint="eastAsia" w:ascii="方正小标宋简体" w:hAnsi="方正小标宋简体" w:eastAsia="方正小标宋简体" w:cs="方正小标宋简体"/>
          <w:color w:val="000000"/>
          <w:spacing w:val="0"/>
          <w:w w:val="100"/>
          <w:position w:val="0"/>
          <w:sz w:val="40"/>
          <w:szCs w:val="40"/>
        </w:rPr>
        <w:t>南阳市卧龙区人民政府</w:t>
      </w:r>
    </w:p>
    <w:p w14:paraId="07698302">
      <w:pPr>
        <w:rPr>
          <w:rFonts w:hint="eastAsia" w:ascii="方正小标宋简体" w:hAnsi="方正小标宋简体" w:eastAsia="方正小标宋简体" w:cs="方正小标宋简体"/>
          <w:color w:val="000000"/>
          <w:spacing w:val="0"/>
          <w:w w:val="100"/>
          <w:position w:val="0"/>
          <w:sz w:val="40"/>
          <w:szCs w:val="40"/>
        </w:rPr>
      </w:pPr>
      <w:r>
        <w:rPr>
          <w:rFonts w:hint="eastAsia" w:ascii="方正小标宋简体" w:hAnsi="方正小标宋简体" w:eastAsia="方正小标宋简体" w:cs="方正小标宋简体"/>
          <w:color w:val="000000"/>
          <w:spacing w:val="0"/>
          <w:w w:val="100"/>
          <w:position w:val="0"/>
          <w:sz w:val="40"/>
          <w:szCs w:val="40"/>
        </w:rPr>
        <w:t>关于公布区政府行政规范性文件清理结果的</w:t>
      </w:r>
    </w:p>
    <w:p w14:paraId="69DFFA26">
      <w:pPr>
        <w:pStyle w:val="6"/>
        <w:keepNext w:val="0"/>
        <w:keepLines w:val="0"/>
        <w:widowControl w:val="0"/>
        <w:shd w:val="clear" w:color="auto" w:fill="auto"/>
        <w:bidi w:val="0"/>
        <w:spacing w:before="0" w:after="0" w:line="632" w:lineRule="exact"/>
        <w:ind w:left="0" w:leftChars="0" w:right="0" w:firstLine="2000" w:firstLineChars="500"/>
        <w:jc w:val="both"/>
        <w:rPr>
          <w:rFonts w:hint="default" w:ascii="方正小标宋简体" w:hAnsi="方正小标宋简体" w:eastAsia="方正小标宋简体" w:cs="方正小标宋简体"/>
          <w:color w:val="000000"/>
          <w:spacing w:val="0"/>
          <w:w w:val="100"/>
          <w:position w:val="0"/>
          <w:sz w:val="40"/>
          <w:szCs w:val="40"/>
          <w:u w:val="none"/>
          <w:shd w:val="clear" w:color="auto" w:fill="auto"/>
          <w:lang w:val="en-US" w:eastAsia="zh-CN" w:bidi="en-US"/>
        </w:rPr>
      </w:pPr>
      <w:bookmarkStart w:id="0" w:name="_GoBack"/>
      <w:bookmarkEnd w:id="0"/>
      <w:r>
        <w:rPr>
          <w:rFonts w:hint="eastAsia" w:ascii="方正小标宋简体" w:hAnsi="方正小标宋简体" w:eastAsia="方正小标宋简体" w:cs="方正小标宋简体"/>
          <w:color w:val="000000"/>
          <w:spacing w:val="0"/>
          <w:w w:val="100"/>
          <w:position w:val="0"/>
          <w:sz w:val="40"/>
          <w:szCs w:val="40"/>
          <w:u w:val="none"/>
          <w:shd w:val="clear" w:color="auto" w:fill="auto"/>
          <w:lang w:val="en-US" w:eastAsia="en-US" w:bidi="en-US"/>
        </w:rPr>
        <w:t>决</w:t>
      </w:r>
      <w:r>
        <w:rPr>
          <w:rFonts w:hint="eastAsia" w:ascii="方正小标宋简体" w:hAnsi="方正小标宋简体" w:eastAsia="方正小标宋简体" w:cs="方正小标宋简体"/>
          <w:color w:val="000000"/>
          <w:spacing w:val="0"/>
          <w:w w:val="100"/>
          <w:position w:val="0"/>
          <w:sz w:val="40"/>
          <w:szCs w:val="40"/>
          <w:u w:val="none"/>
          <w:shd w:val="clear" w:color="auto" w:fill="auto"/>
          <w:lang w:val="en-US" w:eastAsia="zh-CN" w:bidi="en-US"/>
        </w:rPr>
        <w:t xml:space="preserve">  </w:t>
      </w:r>
      <w:r>
        <w:rPr>
          <w:rFonts w:hint="eastAsia" w:ascii="方正小标宋简体" w:hAnsi="方正小标宋简体" w:eastAsia="方正小标宋简体" w:cs="方正小标宋简体"/>
          <w:color w:val="000000"/>
          <w:spacing w:val="0"/>
          <w:w w:val="100"/>
          <w:position w:val="0"/>
          <w:sz w:val="40"/>
          <w:szCs w:val="40"/>
          <w:u w:val="none"/>
          <w:shd w:val="clear" w:color="auto" w:fill="auto"/>
          <w:lang w:val="en-US" w:eastAsia="en-US" w:bidi="en-US"/>
        </w:rPr>
        <w:t>定</w:t>
      </w:r>
      <w:r>
        <w:rPr>
          <w:rFonts w:hint="eastAsia" w:ascii="方正小标宋简体" w:hAnsi="方正小标宋简体" w:eastAsia="方正小标宋简体" w:cs="方正小标宋简体"/>
          <w:color w:val="000000"/>
          <w:spacing w:val="0"/>
          <w:w w:val="100"/>
          <w:position w:val="0"/>
          <w:sz w:val="40"/>
          <w:szCs w:val="40"/>
          <w:u w:val="none"/>
          <w:shd w:val="clear" w:color="auto" w:fill="auto"/>
          <w:lang w:val="en-US" w:eastAsia="zh-CN" w:bidi="en-US"/>
        </w:rPr>
        <w:t>WLZF-4113032025002</w:t>
      </w:r>
    </w:p>
    <w:p w14:paraId="477600D9">
      <w:pPr>
        <w:tabs>
          <w:tab w:val="left" w:pos="2550"/>
        </w:tabs>
        <w:bidi w:val="0"/>
        <w:jc w:val="center"/>
        <w:rPr>
          <w:rFonts w:hint="eastAsia" w:ascii="Times New Roman" w:hAnsi="Times New Roman" w:eastAsia="宋体" w:cs="Times New Roman"/>
          <w:color w:val="000000"/>
          <w:spacing w:val="0"/>
          <w:w w:val="100"/>
          <w:position w:val="0"/>
          <w:sz w:val="24"/>
          <w:szCs w:val="24"/>
          <w:lang w:val="en-US" w:eastAsia="zh-CN" w:bidi="en-US"/>
        </w:rPr>
      </w:pPr>
    </w:p>
    <w:p w14:paraId="42849CAE">
      <w:pPr>
        <w:keepNext w:val="0"/>
        <w:keepLines w:val="0"/>
        <w:pageBreakBefore w:val="0"/>
        <w:widowControl w:val="0"/>
        <w:kinsoku/>
        <w:wordWrap/>
        <w:overflowPunct/>
        <w:topLinePunct w:val="0"/>
        <w:autoSpaceDE/>
        <w:autoSpaceDN/>
        <w:bidi w:val="0"/>
        <w:adjustRightInd/>
        <w:snapToGrid/>
        <w:spacing w:before="0" w:beforeLines="0" w:line="740" w:lineRule="exact"/>
        <w:ind w:left="0" w:leftChars="0" w:firstLine="0" w:firstLineChars="0"/>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30"/>
          <w:szCs w:val="30"/>
        </w:rPr>
        <w:t>宛龙政〔202</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val="en-US" w:eastAsia="zh-CN"/>
        </w:rPr>
        <w:t>号</w:t>
      </w:r>
    </w:p>
    <w:p w14:paraId="7CBA2CA7">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32" w:lineRule="exact"/>
        <w:ind w:left="0" w:leftChars="0" w:right="0" w:firstLine="0" w:firstLineChars="0"/>
        <w:jc w:val="both"/>
        <w:textAlignment w:val="auto"/>
        <w:rPr>
          <w:rFonts w:hint="default" w:ascii="Times New Roman" w:hAnsi="Times New Roman" w:eastAsia="仿宋_GB2312" w:cs="Times New Roman"/>
          <w:color w:val="000000"/>
          <w:spacing w:val="0"/>
          <w:w w:val="100"/>
          <w:position w:val="0"/>
          <w:sz w:val="32"/>
          <w:szCs w:val="32"/>
        </w:rPr>
      </w:pPr>
      <w:r>
        <w:rPr>
          <w:rFonts w:ascii="仿宋_GB2312" w:hAnsi="宋体" w:eastAsia="仿宋_GB2312" w:cs="仿宋_GB2312"/>
          <w:i w:val="0"/>
          <w:iCs w:val="0"/>
          <w:caps w:val="0"/>
          <w:color w:val="121212"/>
          <w:spacing w:val="0"/>
          <w:sz w:val="31"/>
          <w:szCs w:val="31"/>
          <w:shd w:val="clear" w:fill="FFFFFF"/>
        </w:rPr>
        <w:t>各</w:t>
      </w:r>
      <w:r>
        <w:rPr>
          <w:rFonts w:ascii="Times New Roman" w:hAnsi="Times New Roman" w:eastAsia="仿宋_GB2312" w:cs="Times New Roman"/>
          <w:i w:val="0"/>
          <w:iCs w:val="0"/>
          <w:caps w:val="0"/>
          <w:color w:val="121212"/>
          <w:spacing w:val="0"/>
          <w:sz w:val="32"/>
          <w:szCs w:val="32"/>
          <w:shd w:val="clear" w:fill="FFFFFF"/>
        </w:rPr>
        <w:t>镇人民政府、街道办事处</w:t>
      </w:r>
      <w:r>
        <w:rPr>
          <w:rFonts w:hint="default" w:ascii="Times New Roman" w:hAnsi="Times New Roman" w:eastAsia="仿宋_GB2312" w:cs="Times New Roman"/>
          <w:i w:val="0"/>
          <w:iCs w:val="0"/>
          <w:caps w:val="0"/>
          <w:color w:val="121212"/>
          <w:spacing w:val="0"/>
          <w:sz w:val="32"/>
          <w:szCs w:val="32"/>
          <w:shd w:val="clear" w:fill="FFFFFF"/>
          <w:lang w:eastAsia="zh-CN"/>
        </w:rPr>
        <w:t>，</w:t>
      </w:r>
      <w:r>
        <w:rPr>
          <w:rFonts w:ascii="Times New Roman" w:hAnsi="Times New Roman" w:eastAsia="仿宋_GB2312" w:cs="Times New Roman"/>
          <w:i w:val="0"/>
          <w:iCs w:val="0"/>
          <w:caps w:val="0"/>
          <w:color w:val="121212"/>
          <w:spacing w:val="0"/>
          <w:sz w:val="32"/>
          <w:szCs w:val="32"/>
          <w:shd w:val="clear" w:fill="FFFFFF"/>
        </w:rPr>
        <w:t>区直各单位：</w:t>
      </w:r>
    </w:p>
    <w:p w14:paraId="105AA3F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32"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按照</w:t>
      </w:r>
      <w:r>
        <w:rPr>
          <w:rFonts w:hint="default" w:ascii="Times New Roman" w:hAnsi="Times New Roman" w:eastAsia="仿宋_GB2312" w:cs="Times New Roman"/>
          <w:sz w:val="32"/>
          <w:szCs w:val="32"/>
        </w:rPr>
        <w:t>《河南省行政规范性文件管理办法》</w:t>
      </w:r>
      <w:r>
        <w:rPr>
          <w:rFonts w:hint="default" w:ascii="Times New Roman" w:hAnsi="Times New Roman" w:eastAsia="仿宋_GB2312" w:cs="Times New Roman"/>
          <w:sz w:val="32"/>
          <w:szCs w:val="32"/>
          <w:lang w:eastAsia="zh-CN"/>
        </w:rPr>
        <w:t>《南阳市人民政府关于清理行政规范性文件的决定》（</w:t>
      </w:r>
      <w:r>
        <w:rPr>
          <w:rFonts w:hint="default" w:ascii="Times New Roman" w:hAnsi="Times New Roman" w:eastAsia="仿宋_GB2312" w:cs="Times New Roman"/>
          <w:sz w:val="32"/>
          <w:szCs w:val="32"/>
          <w:lang w:val="en-US" w:eastAsia="zh-CN"/>
        </w:rPr>
        <w:t>宛政〔2025〕5号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南阳市司法局 南阳市市场监督管理局关于开展妨碍统一大市场建设的政策措施清理工作的通知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宛司文〔2025〕10号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要求</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对我区</w:t>
      </w:r>
      <w:r>
        <w:rPr>
          <w:rFonts w:hint="default" w:ascii="Times New Roman" w:hAnsi="Times New Roman" w:eastAsia="仿宋_GB2312" w:cs="Times New Roman"/>
          <w:color w:val="000000"/>
          <w:spacing w:val="0"/>
          <w:w w:val="100"/>
          <w:position w:val="0"/>
          <w:sz w:val="32"/>
          <w:szCs w:val="32"/>
        </w:rPr>
        <w:t>现行有效的</w:t>
      </w:r>
      <w:r>
        <w:rPr>
          <w:rFonts w:hint="default" w:ascii="Times New Roman" w:hAnsi="Times New Roman" w:eastAsia="仿宋_GB2312" w:cs="Times New Roman"/>
          <w:color w:val="000000"/>
          <w:spacing w:val="0"/>
          <w:w w:val="100"/>
          <w:position w:val="0"/>
          <w:sz w:val="32"/>
          <w:szCs w:val="32"/>
          <w:lang w:val="en-US" w:eastAsia="zh-CN"/>
        </w:rPr>
        <w:t>行政</w:t>
      </w:r>
      <w:r>
        <w:rPr>
          <w:rFonts w:hint="default" w:ascii="Times New Roman" w:hAnsi="Times New Roman" w:eastAsia="仿宋_GB2312" w:cs="Times New Roman"/>
          <w:color w:val="000000"/>
          <w:spacing w:val="0"/>
          <w:w w:val="100"/>
          <w:position w:val="0"/>
          <w:sz w:val="32"/>
          <w:szCs w:val="32"/>
        </w:rPr>
        <w:t>规范性文件进行了清理</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现将清理结果公布如下：</w:t>
      </w:r>
    </w:p>
    <w:p w14:paraId="64EE44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sz w:val="32"/>
          <w:szCs w:val="32"/>
          <w:lang w:val="en-US" w:eastAsia="zh-CN"/>
        </w:rPr>
        <w:t>《南阳卧龙区人民政府关于印发&lt;卧龙区人才住房补贴实施细则（试行）&gt;的通知》</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宛龙政〔2024〕5号</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000000"/>
          <w:spacing w:val="0"/>
          <w:w w:val="100"/>
          <w:position w:val="0"/>
          <w:sz w:val="32"/>
          <w:szCs w:val="32"/>
          <w:lang w:val="en-US" w:eastAsia="zh-CN"/>
        </w:rPr>
        <w:t>个行政</w:t>
      </w:r>
      <w:r>
        <w:rPr>
          <w:rFonts w:hint="default" w:ascii="Times New Roman" w:hAnsi="Times New Roman" w:eastAsia="仿宋_GB2312" w:cs="Times New Roman"/>
          <w:color w:val="000000"/>
          <w:spacing w:val="0"/>
          <w:w w:val="100"/>
          <w:position w:val="0"/>
          <w:sz w:val="32"/>
          <w:szCs w:val="32"/>
        </w:rPr>
        <w:t>规范性文件</w:t>
      </w:r>
      <w:r>
        <w:rPr>
          <w:rFonts w:hint="default" w:ascii="Times New Roman" w:hAnsi="Times New Roman" w:eastAsia="仿宋_GB2312" w:cs="Times New Roman"/>
          <w:color w:val="000000"/>
          <w:spacing w:val="0"/>
          <w:w w:val="100"/>
          <w:position w:val="0"/>
          <w:sz w:val="32"/>
          <w:szCs w:val="32"/>
          <w:lang w:val="en-US" w:eastAsia="zh-CN"/>
        </w:rPr>
        <w:t>决定宣布失效。</w:t>
      </w:r>
    </w:p>
    <w:p w14:paraId="5ED067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《南阳卧龙区人民政府办公室关于印发卧龙区农业水价综合改革实施方案的通知》（宛龙政办〔2021〕16号）等5个行政规范性文件决定废止。</w:t>
      </w:r>
    </w:p>
    <w:p w14:paraId="51BF5C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lang w:val="en-US" w:eastAsia="zh-CN"/>
        </w:rPr>
        <w:t>《</w:t>
      </w:r>
      <w:r>
        <w:rPr>
          <w:rFonts w:hint="default" w:ascii="Times New Roman" w:hAnsi="Times New Roman" w:eastAsia="仿宋_GB2312" w:cs="Times New Roman"/>
          <w:sz w:val="32"/>
          <w:szCs w:val="32"/>
          <w:lang w:val="en-US" w:eastAsia="zh-CN"/>
        </w:rPr>
        <w:t>南阳市卧龙区人民政府办公室关于印发卧龙区促进砂石行业健康发展若干意见的通知》（宛龙政办〔2020〕19号）1个行政规范性文件决定修改</w:t>
      </w:r>
      <w:r>
        <w:rPr>
          <w:rFonts w:hint="default" w:ascii="Times New Roman" w:hAnsi="Times New Roman" w:eastAsia="仿宋_GB2312" w:cs="Times New Roman"/>
          <w:color w:val="000000"/>
          <w:spacing w:val="0"/>
          <w:w w:val="100"/>
          <w:position w:val="0"/>
          <w:sz w:val="32"/>
          <w:szCs w:val="32"/>
          <w:lang w:eastAsia="zh-CN"/>
        </w:rPr>
        <w:t>。</w:t>
      </w:r>
    </w:p>
    <w:p w14:paraId="30A07751">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rPr>
      </w:pPr>
    </w:p>
    <w:p w14:paraId="5447629F">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附件：1.决定宣布失效的行政规范性文件目录</w:t>
      </w:r>
    </w:p>
    <w:p w14:paraId="0A872F3E">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1600" w:firstLineChars="500"/>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2.决定废止的行政规范性文件目录</w:t>
      </w:r>
    </w:p>
    <w:p w14:paraId="6BDE02FE">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1600" w:firstLineChars="500"/>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3.决定修改的行政规范性文件目录</w:t>
      </w:r>
    </w:p>
    <w:p w14:paraId="13A84F50">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rPr>
      </w:pPr>
    </w:p>
    <w:p w14:paraId="07F93EEE">
      <w:pPr>
        <w:keepNext w:val="0"/>
        <w:keepLines w:val="0"/>
        <w:pageBreakBefore w:val="0"/>
        <w:numPr>
          <w:ilvl w:val="0"/>
          <w:numId w:val="0"/>
        </w:numPr>
        <w:kinsoku/>
        <w:wordWrap/>
        <w:overflowPunct/>
        <w:topLinePunct w:val="0"/>
        <w:autoSpaceDE/>
        <w:autoSpaceDN/>
        <w:bidi w:val="0"/>
        <w:adjustRightInd/>
        <w:snapToGrid/>
        <w:spacing w:after="0" w:line="608" w:lineRule="exact"/>
        <w:ind w:right="0" w:rightChars="0" w:firstLine="640" w:firstLineChars="200"/>
        <w:textAlignment w:val="auto"/>
        <w:rPr>
          <w:rFonts w:hint="default" w:ascii="Times New Roman" w:hAnsi="Times New Roman" w:eastAsia="仿宋_GB2312" w:cs="Times New Roman"/>
          <w:color w:val="000000"/>
          <w:spacing w:val="0"/>
          <w:w w:val="100"/>
          <w:position w:val="0"/>
          <w:sz w:val="32"/>
          <w:szCs w:val="32"/>
          <w:lang w:val="en-US" w:eastAsia="zh-CN"/>
        </w:rPr>
      </w:pPr>
    </w:p>
    <w:p w14:paraId="2338A3F3">
      <w:pPr>
        <w:keepNext w:val="0"/>
        <w:keepLines w:val="0"/>
        <w:pageBreakBefore w:val="0"/>
        <w:numPr>
          <w:ilvl w:val="0"/>
          <w:numId w:val="0"/>
        </w:numPr>
        <w:kinsoku/>
        <w:wordWrap w:val="0"/>
        <w:overflowPunct/>
        <w:topLinePunct w:val="0"/>
        <w:autoSpaceDE/>
        <w:autoSpaceDN/>
        <w:bidi w:val="0"/>
        <w:adjustRightInd/>
        <w:snapToGrid/>
        <w:spacing w:after="0" w:line="608" w:lineRule="exact"/>
        <w:ind w:right="0" w:rightChars="0" w:firstLine="640" w:firstLineChars="200"/>
        <w:jc w:val="right"/>
        <w:textAlignment w:val="auto"/>
        <w:rPr>
          <w:rFonts w:hint="default" w:ascii="Times New Roman" w:hAnsi="Times New Roman" w:eastAsia="仿宋_GB2312" w:cs="Times New Roman"/>
          <w:color w:val="000000"/>
          <w:spacing w:val="0"/>
          <w:w w:val="100"/>
          <w:position w:val="0"/>
          <w:sz w:val="32"/>
          <w:szCs w:val="32"/>
          <w:lang w:val="en-US" w:eastAsia="zh-CN"/>
        </w:rPr>
      </w:pPr>
    </w:p>
    <w:p w14:paraId="742C824E">
      <w:pPr>
        <w:keepNext w:val="0"/>
        <w:keepLines w:val="0"/>
        <w:pageBreakBefore w:val="0"/>
        <w:numPr>
          <w:ilvl w:val="0"/>
          <w:numId w:val="0"/>
        </w:numPr>
        <w:kinsoku/>
        <w:wordWrap w:val="0"/>
        <w:overflowPunct/>
        <w:topLinePunct w:val="0"/>
        <w:autoSpaceDE/>
        <w:autoSpaceDN/>
        <w:bidi w:val="0"/>
        <w:adjustRightInd/>
        <w:snapToGrid/>
        <w:spacing w:after="0" w:line="608" w:lineRule="exact"/>
        <w:ind w:right="0" w:rightChars="0" w:firstLine="640" w:firstLineChars="200"/>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2025年</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lang w:val="en-US" w:eastAsia="zh-CN"/>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lang w:val="en-US" w:eastAsia="zh-CN"/>
        </w:rPr>
        <w:t xml:space="preserve">日   </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lang w:val="en-US" w:eastAsia="zh-CN"/>
        </w:rPr>
        <w:t xml:space="preserve"> </w:t>
      </w:r>
    </w:p>
    <w:p w14:paraId="66E27D71">
      <w:pPr>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br w:type="page"/>
      </w:r>
    </w:p>
    <w:p w14:paraId="710C2517">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附件1</w:t>
      </w:r>
    </w:p>
    <w:p w14:paraId="0240D5D4">
      <w:pPr>
        <w:pStyle w:val="7"/>
        <w:keepNext w:val="0"/>
        <w:keepLines w:val="0"/>
        <w:widowControl w:val="0"/>
        <w:shd w:val="clear" w:color="auto" w:fill="auto"/>
        <w:bidi w:val="0"/>
        <w:spacing w:before="0" w:after="160" w:line="240" w:lineRule="auto"/>
        <w:ind w:left="0" w:right="0" w:firstLine="0"/>
        <w:jc w:val="center"/>
      </w:pPr>
      <w:r>
        <w:rPr>
          <w:rFonts w:hint="eastAsia" w:ascii="方正小标宋简体" w:hAnsi="方正小标宋简体" w:eastAsia="方正小标宋简体" w:cs="方正小标宋简体"/>
          <w:color w:val="000000"/>
          <w:spacing w:val="0"/>
          <w:w w:val="100"/>
          <w:position w:val="0"/>
          <w:sz w:val="40"/>
          <w:szCs w:val="40"/>
        </w:rPr>
        <w:t>决定</w:t>
      </w:r>
      <w:r>
        <w:rPr>
          <w:rFonts w:hint="eastAsia" w:ascii="方正小标宋简体" w:hAnsi="方正小标宋简体" w:eastAsia="方正小标宋简体" w:cs="方正小标宋简体"/>
          <w:color w:val="000000"/>
          <w:spacing w:val="0"/>
          <w:w w:val="100"/>
          <w:position w:val="0"/>
          <w:sz w:val="40"/>
          <w:szCs w:val="40"/>
          <w:lang w:val="en-US" w:eastAsia="zh-CN"/>
        </w:rPr>
        <w:t>宣布失效</w:t>
      </w:r>
      <w:r>
        <w:rPr>
          <w:rFonts w:hint="eastAsia" w:ascii="方正小标宋简体" w:hAnsi="方正小标宋简体" w:eastAsia="方正小标宋简体" w:cs="方正小标宋简体"/>
          <w:color w:val="000000"/>
          <w:spacing w:val="0"/>
          <w:w w:val="100"/>
          <w:position w:val="0"/>
          <w:sz w:val="40"/>
          <w:szCs w:val="40"/>
        </w:rPr>
        <w:t>的</w:t>
      </w:r>
      <w:r>
        <w:rPr>
          <w:rFonts w:hint="eastAsia" w:ascii="方正小标宋简体" w:hAnsi="方正小标宋简体" w:eastAsia="方正小标宋简体" w:cs="方正小标宋简体"/>
          <w:color w:val="000000"/>
          <w:spacing w:val="0"/>
          <w:w w:val="100"/>
          <w:position w:val="0"/>
          <w:sz w:val="40"/>
          <w:szCs w:val="40"/>
          <w:lang w:val="en-US" w:eastAsia="zh-CN"/>
        </w:rPr>
        <w:t>行政</w:t>
      </w:r>
      <w:r>
        <w:rPr>
          <w:rFonts w:hint="eastAsia" w:ascii="方正小标宋简体" w:hAnsi="方正小标宋简体" w:eastAsia="方正小标宋简体" w:cs="方正小标宋简体"/>
          <w:color w:val="000000"/>
          <w:spacing w:val="0"/>
          <w:w w:val="100"/>
          <w:position w:val="0"/>
          <w:sz w:val="40"/>
          <w:szCs w:val="40"/>
        </w:rPr>
        <w:t>规范性文件目录</w:t>
      </w:r>
    </w:p>
    <w:tbl>
      <w:tblPr>
        <w:tblStyle w:val="4"/>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6105"/>
        <w:gridCol w:w="2398"/>
      </w:tblGrid>
      <w:tr w14:paraId="092B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BC30">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序号</w:t>
            </w:r>
          </w:p>
        </w:tc>
        <w:tc>
          <w:tcPr>
            <w:tcW w:w="6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29F2">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文件名称</w:t>
            </w:r>
          </w:p>
        </w:tc>
        <w:tc>
          <w:tcPr>
            <w:tcW w:w="2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64EF">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文号</w:t>
            </w:r>
          </w:p>
        </w:tc>
      </w:tr>
      <w:tr w14:paraId="4F4E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AC04">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1</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0A7">
            <w:pPr>
              <w:ind w:left="0" w:leftChars="0" w:right="0" w:rightChars="0" w:firstLine="0" w:firstLineChars="0"/>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《南阳卧龙区人民政府关于印发&lt;卧龙区人才住房补贴实施细则（试行）&gt;的通知》</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43D8">
            <w:pPr>
              <w:ind w:left="0" w:leftChars="0" w:right="0" w:rightChars="0" w:firstLine="0" w:firstLineChars="0"/>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宛龙政〔2024〕5号</w:t>
            </w:r>
          </w:p>
        </w:tc>
      </w:tr>
    </w:tbl>
    <w:p w14:paraId="1D4D5F84">
      <w:pPr>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br w:type="page"/>
      </w:r>
    </w:p>
    <w:p w14:paraId="1CA0B686">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default" w:ascii="Times New Roman" w:hAnsi="Times New Roman" w:eastAsia="黑体" w:cs="Times New Roman"/>
          <w:color w:val="000000"/>
          <w:spacing w:val="0"/>
          <w:w w:val="100"/>
          <w:position w:val="0"/>
          <w:sz w:val="32"/>
          <w:szCs w:val="32"/>
          <w:lang w:val="en-US" w:eastAsia="zh-CN"/>
        </w:rPr>
        <w:t>附件2</w:t>
      </w:r>
    </w:p>
    <w:p w14:paraId="1BBD3A48">
      <w:pPr>
        <w:pStyle w:val="7"/>
        <w:keepNext w:val="0"/>
        <w:keepLines w:val="0"/>
        <w:widowControl w:val="0"/>
        <w:shd w:val="clear" w:color="auto" w:fill="auto"/>
        <w:bidi w:val="0"/>
        <w:spacing w:before="0" w:after="160" w:line="240" w:lineRule="auto"/>
        <w:ind w:left="0" w:right="0" w:firstLine="0"/>
        <w:jc w:val="center"/>
      </w:pPr>
      <w:r>
        <w:rPr>
          <w:rFonts w:hint="eastAsia" w:ascii="方正小标宋简体" w:hAnsi="方正小标宋简体" w:eastAsia="方正小标宋简体" w:cs="方正小标宋简体"/>
          <w:color w:val="000000"/>
          <w:spacing w:val="0"/>
          <w:w w:val="100"/>
          <w:position w:val="0"/>
          <w:sz w:val="40"/>
          <w:szCs w:val="40"/>
        </w:rPr>
        <w:t>决定</w:t>
      </w:r>
      <w:r>
        <w:rPr>
          <w:rFonts w:hint="eastAsia" w:ascii="方正小标宋简体" w:hAnsi="方正小标宋简体" w:eastAsia="方正小标宋简体" w:cs="方正小标宋简体"/>
          <w:color w:val="000000"/>
          <w:spacing w:val="0"/>
          <w:w w:val="100"/>
          <w:position w:val="0"/>
          <w:sz w:val="40"/>
          <w:szCs w:val="40"/>
          <w:lang w:val="en-US" w:eastAsia="zh-CN"/>
        </w:rPr>
        <w:t>废止</w:t>
      </w:r>
      <w:r>
        <w:rPr>
          <w:rFonts w:hint="eastAsia" w:ascii="方正小标宋简体" w:hAnsi="方正小标宋简体" w:eastAsia="方正小标宋简体" w:cs="方正小标宋简体"/>
          <w:color w:val="000000"/>
          <w:spacing w:val="0"/>
          <w:w w:val="100"/>
          <w:position w:val="0"/>
          <w:sz w:val="40"/>
          <w:szCs w:val="40"/>
        </w:rPr>
        <w:t>的</w:t>
      </w:r>
      <w:r>
        <w:rPr>
          <w:rFonts w:hint="eastAsia" w:ascii="方正小标宋简体" w:hAnsi="方正小标宋简体" w:eastAsia="方正小标宋简体" w:cs="方正小标宋简体"/>
          <w:color w:val="000000"/>
          <w:spacing w:val="0"/>
          <w:w w:val="100"/>
          <w:position w:val="0"/>
          <w:sz w:val="40"/>
          <w:szCs w:val="40"/>
          <w:lang w:val="en-US" w:eastAsia="zh-CN"/>
        </w:rPr>
        <w:t>行政</w:t>
      </w:r>
      <w:r>
        <w:rPr>
          <w:rFonts w:hint="eastAsia" w:ascii="方正小标宋简体" w:hAnsi="方正小标宋简体" w:eastAsia="方正小标宋简体" w:cs="方正小标宋简体"/>
          <w:color w:val="000000"/>
          <w:spacing w:val="0"/>
          <w:w w:val="100"/>
          <w:position w:val="0"/>
          <w:sz w:val="40"/>
          <w:szCs w:val="40"/>
        </w:rPr>
        <w:t>规范性文件目录</w:t>
      </w:r>
    </w:p>
    <w:tbl>
      <w:tblPr>
        <w:tblStyle w:val="4"/>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5619"/>
        <w:gridCol w:w="2980"/>
      </w:tblGrid>
      <w:tr w14:paraId="7CD5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38E1">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序号</w:t>
            </w:r>
          </w:p>
        </w:tc>
        <w:tc>
          <w:tcPr>
            <w:tcW w:w="5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0C63">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文件名称</w:t>
            </w:r>
          </w:p>
        </w:tc>
        <w:tc>
          <w:tcPr>
            <w:tcW w:w="2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014E">
            <w:pPr>
              <w:keepNext w:val="0"/>
              <w:keepLines w:val="0"/>
              <w:widowControl/>
              <w:suppressLineNumbers w:val="0"/>
              <w:shd w:val="clear" w:color="auto" w:fill="auto"/>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文号</w:t>
            </w:r>
          </w:p>
        </w:tc>
      </w:tr>
      <w:tr w14:paraId="5637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1D66">
            <w:pPr>
              <w:keepNext w:val="0"/>
              <w:keepLines w:val="0"/>
              <w:widowControl/>
              <w:suppressLineNumbers w:val="0"/>
              <w:jc w:val="center"/>
              <w:textAlignment w:val="center"/>
              <w:rPr>
                <w:rFonts w:hint="default" w:ascii="Times New Roman" w:hAnsi="Times New Roman" w:cs="Times New Roman" w:eastAsiaTheme="majorEastAsia"/>
                <w:i w:val="0"/>
                <w:iCs w:val="0"/>
                <w:color w:val="000000"/>
                <w:sz w:val="24"/>
                <w:szCs w:val="24"/>
                <w:u w:val="none"/>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1</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《南阳卧龙区人民政府办公室关于印发卧龙区农业水价综合改革实施方案的通知》</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862">
            <w:pPr>
              <w:keepNext w:val="0"/>
              <w:keepLines w:val="0"/>
              <w:widowControl/>
              <w:suppressLineNumbers w:val="0"/>
              <w:jc w:val="center"/>
              <w:textAlignment w:val="center"/>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宛龙政办〔2021〕16号</w:t>
            </w:r>
          </w:p>
        </w:tc>
      </w:tr>
      <w:tr w14:paraId="0721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E63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2</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2C7">
            <w:pPr>
              <w:spacing w:line="360" w:lineRule="exact"/>
              <w:jc w:val="center"/>
              <w:rPr>
                <w:rFonts w:hint="default"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《南阳市卧龙区人民政府办公室关于印发卧龙区贯彻落实稳经济接续政策措施任务分工方案的通知》</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447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宛龙政办〔2022〕67号</w:t>
            </w:r>
          </w:p>
        </w:tc>
      </w:tr>
      <w:tr w14:paraId="49F4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AEE">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3</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FA0F">
            <w:pPr>
              <w:spacing w:line="360" w:lineRule="exact"/>
              <w:ind w:left="0" w:leftChars="0" w:right="0" w:rightChars="0" w:firstLine="0" w:firstLineChars="0"/>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《南阳市卧龙区人民政府办公室关于印发卧龙区促进经济增长的若干措施的通知》</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9978">
            <w:pPr>
              <w:ind w:left="0" w:leftChars="0" w:right="0" w:rightChars="0" w:firstLine="0" w:firstLineChars="0"/>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宛龙政办〔2022〕71号</w:t>
            </w:r>
          </w:p>
        </w:tc>
      </w:tr>
      <w:tr w14:paraId="6573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12FC">
            <w:pPr>
              <w:keepNext w:val="0"/>
              <w:keepLines w:val="0"/>
              <w:widowControl/>
              <w:suppressLineNumbers w:val="0"/>
              <w:jc w:val="center"/>
              <w:textAlignment w:val="center"/>
              <w:rPr>
                <w:rFonts w:hint="default" w:ascii="Times New Roman" w:hAnsi="Times New Roman" w:cs="Times New Roman" w:eastAsiaTheme="majorEastAsia"/>
                <w:i w:val="0"/>
                <w:iCs w:val="0"/>
                <w:color w:val="000000"/>
                <w:sz w:val="24"/>
                <w:szCs w:val="24"/>
                <w:u w:val="none"/>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4</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F94">
            <w:pPr>
              <w:spacing w:line="360" w:lineRule="exact"/>
              <w:jc w:val="center"/>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《南阳卧龙区人民政府办公室</w:t>
            </w:r>
            <w:r>
              <w:rPr>
                <w:rFonts w:hint="default" w:ascii="Times New Roman" w:hAnsi="Times New Roman" w:cs="Times New Roman" w:eastAsiaTheme="majorEastAsia"/>
                <w:color w:val="auto"/>
                <w:sz w:val="24"/>
                <w:szCs w:val="24"/>
                <w:lang w:val="en-US" w:eastAsia="zh-CN"/>
              </w:rPr>
              <w:t>关于印发卧龙区肉牛奶牛产业发展行动计划的通知</w:t>
            </w:r>
            <w:r>
              <w:rPr>
                <w:rFonts w:hint="default" w:ascii="Times New Roman" w:hAnsi="Times New Roman" w:cs="Times New Roman" w:eastAsiaTheme="majorEastAsia"/>
                <w:sz w:val="24"/>
                <w:szCs w:val="24"/>
                <w:lang w:val="en-US" w:eastAsia="zh-CN"/>
              </w:rPr>
              <w:t>》</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00AF">
            <w:pPr>
              <w:ind w:left="0" w:leftChars="0" w:right="0" w:rightChars="0" w:firstLine="0" w:firstLineChars="0"/>
              <w:jc w:val="center"/>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宛龙政办﹝2023﹞14号</w:t>
            </w:r>
          </w:p>
        </w:tc>
      </w:tr>
      <w:tr w14:paraId="6E38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7D89">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5</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5D0">
            <w:pPr>
              <w:shd w:val="clear" w:color="auto" w:fill="auto"/>
              <w:spacing w:line="360" w:lineRule="exact"/>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《南阳卧龙区人民政府办公室关于印发卧龙区持续加强医疗保障基金监管工作措施的通知》</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BE07">
            <w:pPr>
              <w:shd w:val="clear" w:color="auto" w:fill="auto"/>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宛龙政办〔2023〕20号</w:t>
            </w:r>
          </w:p>
        </w:tc>
      </w:tr>
    </w:tbl>
    <w:p w14:paraId="6D5F3603">
      <w:pPr>
        <w:rPr>
          <w:rFonts w:hint="default" w:ascii="仿宋_GB2312" w:hAnsi="仿宋_GB2312" w:eastAsia="仿宋_GB2312" w:cs="仿宋_GB2312"/>
          <w:color w:val="000000"/>
          <w:spacing w:val="0"/>
          <w:w w:val="100"/>
          <w:position w:val="0"/>
          <w:sz w:val="32"/>
          <w:szCs w:val="32"/>
          <w:lang w:val="en-US" w:eastAsia="zh-CN"/>
        </w:rPr>
      </w:pPr>
      <w:r>
        <w:rPr>
          <w:rFonts w:hint="default" w:ascii="仿宋_GB2312" w:hAnsi="仿宋_GB2312" w:eastAsia="仿宋_GB2312" w:cs="仿宋_GB2312"/>
          <w:color w:val="000000"/>
          <w:spacing w:val="0"/>
          <w:w w:val="100"/>
          <w:position w:val="0"/>
          <w:sz w:val="32"/>
          <w:szCs w:val="32"/>
          <w:lang w:val="en-US" w:eastAsia="zh-CN"/>
        </w:rPr>
        <w:br w:type="page"/>
      </w:r>
    </w:p>
    <w:p w14:paraId="7FD6174F">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default" w:ascii="Times New Roman" w:hAnsi="Times New Roman" w:eastAsia="黑体" w:cs="Times New Roman"/>
          <w:color w:val="000000"/>
          <w:spacing w:val="0"/>
          <w:w w:val="100"/>
          <w:position w:val="0"/>
          <w:sz w:val="32"/>
          <w:szCs w:val="32"/>
          <w:lang w:val="en-US" w:eastAsia="zh-CN"/>
        </w:rPr>
        <w:t>附件3</w:t>
      </w:r>
    </w:p>
    <w:p w14:paraId="4CDCAC3F">
      <w:pPr>
        <w:numPr>
          <w:ilvl w:val="0"/>
          <w:numId w:val="0"/>
        </w:numPr>
        <w:ind w:right="0" w:rightChars="0"/>
        <w:jc w:val="center"/>
        <w:rPr>
          <w:rFonts w:hint="eastAsia" w:ascii="方正小标宋简体" w:hAnsi="方正小标宋简体" w:eastAsia="方正小标宋简体" w:cs="方正小标宋简体"/>
          <w:color w:val="000000"/>
          <w:spacing w:val="0"/>
          <w:w w:val="100"/>
          <w:position w:val="0"/>
          <w:sz w:val="40"/>
          <w:szCs w:val="40"/>
          <w:lang w:val="en-US" w:eastAsia="zh-CN"/>
        </w:rPr>
      </w:pPr>
      <w:r>
        <w:rPr>
          <w:rFonts w:hint="eastAsia" w:ascii="方正小标宋简体" w:hAnsi="方正小标宋简体" w:eastAsia="方正小标宋简体" w:cs="方正小标宋简体"/>
          <w:color w:val="000000"/>
          <w:spacing w:val="0"/>
          <w:w w:val="100"/>
          <w:position w:val="0"/>
          <w:sz w:val="40"/>
          <w:szCs w:val="40"/>
          <w:lang w:val="en-US" w:eastAsia="zh-CN"/>
        </w:rPr>
        <w:t>决定修改的行政规范性文件目录</w:t>
      </w:r>
    </w:p>
    <w:tbl>
      <w:tblPr>
        <w:tblStyle w:val="4"/>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3368"/>
        <w:gridCol w:w="1827"/>
        <w:gridCol w:w="3342"/>
      </w:tblGrid>
      <w:tr w14:paraId="20EB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F5F8">
            <w:pPr>
              <w:keepNext w:val="0"/>
              <w:keepLines w:val="0"/>
              <w:widowControl/>
              <w:suppressLineNumbers w:val="0"/>
              <w:shd w:val="clear" w:color="auto" w:fill="auto"/>
              <w:spacing w:line="360" w:lineRule="exact"/>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D150">
            <w:pPr>
              <w:keepNext w:val="0"/>
              <w:keepLines w:val="0"/>
              <w:widowControl/>
              <w:suppressLineNumbers w:val="0"/>
              <w:shd w:val="clear" w:color="auto" w:fill="auto"/>
              <w:spacing w:line="360" w:lineRule="exact"/>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文件名称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043F">
            <w:pPr>
              <w:keepNext w:val="0"/>
              <w:keepLines w:val="0"/>
              <w:widowControl/>
              <w:suppressLineNumbers w:val="0"/>
              <w:shd w:val="clear" w:color="auto" w:fill="auto"/>
              <w:spacing w:line="360" w:lineRule="exact"/>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文号</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5C25">
            <w:pPr>
              <w:keepNext w:val="0"/>
              <w:keepLines w:val="0"/>
              <w:widowControl/>
              <w:suppressLineNumbers w:val="0"/>
              <w:shd w:val="clear" w:color="auto" w:fill="auto"/>
              <w:spacing w:line="360" w:lineRule="exact"/>
              <w:jc w:val="center"/>
              <w:textAlignment w:val="cente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pPr>
            <w:r>
              <w:rPr>
                <w:rFonts w:hint="eastAsia" w:ascii="黑体" w:hAnsi="黑体" w:eastAsia="黑体" w:cs="黑体"/>
                <w:i w:val="0"/>
                <w:iCs w:val="0"/>
                <w:color w:val="000000"/>
                <w:spacing w:val="0"/>
                <w:w w:val="100"/>
                <w:kern w:val="0"/>
                <w:position w:val="0"/>
                <w:sz w:val="24"/>
                <w:szCs w:val="24"/>
                <w:u w:val="none"/>
                <w:shd w:val="clear" w:color="auto" w:fill="auto"/>
                <w:lang w:val="en-US" w:eastAsia="zh-CN" w:bidi="ar"/>
              </w:rPr>
              <w:t>修改内容</w:t>
            </w:r>
          </w:p>
        </w:tc>
      </w:tr>
      <w:tr w14:paraId="7F7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1936">
            <w:pPr>
              <w:keepNext w:val="0"/>
              <w:keepLines w:val="0"/>
              <w:widowControl/>
              <w:suppressLineNumbers w:val="0"/>
              <w:spacing w:line="360" w:lineRule="exact"/>
              <w:jc w:val="center"/>
              <w:textAlignment w:val="center"/>
              <w:rPr>
                <w:rFonts w:hint="default" w:ascii="Times New Roman" w:hAnsi="Times New Roman" w:cs="Times New Roman" w:eastAsiaTheme="majorEastAsia"/>
                <w:i w:val="0"/>
                <w:iCs w:val="0"/>
                <w:color w:val="000000"/>
                <w:sz w:val="24"/>
                <w:szCs w:val="24"/>
                <w:u w:val="none"/>
              </w:rPr>
            </w:pPr>
            <w:r>
              <w:rPr>
                <w:rFonts w:hint="default" w:ascii="Times New Roman" w:hAnsi="Times New Roman" w:cs="Times New Roman" w:eastAsiaTheme="majorEastAsia"/>
                <w:i w:val="0"/>
                <w:iCs w:val="0"/>
                <w:color w:val="000000"/>
                <w:spacing w:val="0"/>
                <w:w w:val="100"/>
                <w:kern w:val="0"/>
                <w:position w:val="0"/>
                <w:sz w:val="24"/>
                <w:szCs w:val="24"/>
                <w:u w:val="none"/>
                <w:shd w:val="clear" w:color="auto" w:fill="auto"/>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1164">
            <w:pPr>
              <w:spacing w:line="360" w:lineRule="exact"/>
              <w:ind w:left="0" w:leftChars="0" w:right="0" w:rightChars="0" w:firstLine="0" w:firstLineChars="0"/>
              <w:jc w:val="center"/>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《南阳市卧龙区人民政府办公室关于印发卧龙区促进砂石行业健康发展若干意见的通知》</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3D1">
            <w:pPr>
              <w:spacing w:line="360" w:lineRule="exact"/>
              <w:ind w:left="0" w:leftChars="0" w:right="0" w:rightChars="0" w:firstLine="0" w:firstLineChars="0"/>
              <w:jc w:val="center"/>
              <w:rPr>
                <w:rFonts w:hint="default" w:ascii="Times New Roman" w:hAnsi="Times New Roman" w:cs="Times New Roman" w:eastAsiaTheme="majorEastAsia"/>
                <w:i w:val="0"/>
                <w:iCs w:val="0"/>
                <w:color w:val="333333"/>
                <w:sz w:val="24"/>
                <w:szCs w:val="24"/>
                <w:u w:val="none"/>
              </w:rPr>
            </w:pPr>
            <w:r>
              <w:rPr>
                <w:rFonts w:hint="default" w:ascii="Times New Roman" w:hAnsi="Times New Roman" w:cs="Times New Roman" w:eastAsiaTheme="majorEastAsia"/>
                <w:sz w:val="24"/>
                <w:szCs w:val="24"/>
                <w:lang w:val="en-US" w:eastAsia="zh-CN"/>
              </w:rPr>
              <w:t>宛龙政办〔2020〕19号</w:t>
            </w: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4D2C">
            <w:pPr>
              <w:spacing w:line="360" w:lineRule="exact"/>
              <w:ind w:left="0" w:leftChars="0" w:right="0" w:rightChars="0" w:firstLine="0" w:firstLineChars="0"/>
              <w:jc w:val="center"/>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lang w:val="en-US" w:eastAsia="zh-CN"/>
              </w:rPr>
              <w:t>将文件第二项中第三条中“全区机制砂的经营销售应统一由国有淯鑫砂石公司管理”，修改为“全区机制砂经营销售应符合国家及地方公平竞争相关规定，依法依规开展市场化运营”</w:t>
            </w:r>
          </w:p>
        </w:tc>
      </w:tr>
    </w:tbl>
    <w:p w14:paraId="1D26AA62">
      <w:pPr>
        <w:numPr>
          <w:ilvl w:val="-1"/>
          <w:numId w:val="0"/>
        </w:numPr>
        <w:ind w:right="0" w:rightChars="0"/>
        <w:jc w:val="left"/>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br w:type="page"/>
      </w:r>
    </w:p>
    <w:p w14:paraId="4D6B10A5"/>
    <w:p w14:paraId="082213B4">
      <w:pPr>
        <w:pStyle w:val="2"/>
      </w:pPr>
    </w:p>
    <w:p w14:paraId="657E4451">
      <w:pPr>
        <w:pStyle w:val="3"/>
      </w:pPr>
    </w:p>
    <w:p w14:paraId="0DB29758">
      <w:pPr>
        <w:pStyle w:val="2"/>
      </w:pPr>
    </w:p>
    <w:p w14:paraId="273D7201">
      <w:pPr>
        <w:pStyle w:val="3"/>
      </w:pPr>
    </w:p>
    <w:p w14:paraId="6D52D456">
      <w:pPr>
        <w:pStyle w:val="2"/>
      </w:pPr>
    </w:p>
    <w:p w14:paraId="5743DDCB">
      <w:pPr>
        <w:pStyle w:val="3"/>
      </w:pPr>
    </w:p>
    <w:p w14:paraId="096ED870">
      <w:pPr>
        <w:pStyle w:val="2"/>
      </w:pPr>
    </w:p>
    <w:p w14:paraId="71E3E7AD">
      <w:pPr>
        <w:pStyle w:val="3"/>
      </w:pPr>
    </w:p>
    <w:p w14:paraId="0EA4B766">
      <w:pPr>
        <w:pStyle w:val="2"/>
      </w:pPr>
    </w:p>
    <w:p w14:paraId="6643CCCA">
      <w:pPr>
        <w:pStyle w:val="3"/>
      </w:pPr>
    </w:p>
    <w:p w14:paraId="1EDA10CB">
      <w:pPr>
        <w:pStyle w:val="2"/>
      </w:pPr>
    </w:p>
    <w:p w14:paraId="43A9B239">
      <w:pPr>
        <w:pStyle w:val="3"/>
      </w:pPr>
    </w:p>
    <w:p w14:paraId="67A41E52">
      <w:pPr>
        <w:pStyle w:val="2"/>
      </w:pPr>
    </w:p>
    <w:p w14:paraId="761135DE">
      <w:pPr>
        <w:pStyle w:val="3"/>
      </w:pPr>
    </w:p>
    <w:p w14:paraId="24687AC2">
      <w:pPr>
        <w:pStyle w:val="2"/>
      </w:pPr>
    </w:p>
    <w:p w14:paraId="116E8071">
      <w:pPr>
        <w:pStyle w:val="3"/>
      </w:pPr>
    </w:p>
    <w:p w14:paraId="3668E366">
      <w:pPr>
        <w:pStyle w:val="2"/>
      </w:pPr>
    </w:p>
    <w:p w14:paraId="6F6327DC">
      <w:pPr>
        <w:pStyle w:val="3"/>
      </w:pPr>
    </w:p>
    <w:p w14:paraId="60C758E1">
      <w:pPr>
        <w:pStyle w:val="2"/>
      </w:pPr>
    </w:p>
    <w:p w14:paraId="75C4179F">
      <w:pPr>
        <w:pStyle w:val="3"/>
      </w:pPr>
    </w:p>
    <w:p w14:paraId="6531F078">
      <w:pPr>
        <w:pStyle w:val="2"/>
      </w:pPr>
    </w:p>
    <w:p w14:paraId="34748F51">
      <w:pPr>
        <w:pStyle w:val="3"/>
      </w:pPr>
    </w:p>
    <w:p w14:paraId="068E4BCE">
      <w:pPr>
        <w:pStyle w:val="2"/>
      </w:pPr>
    </w:p>
    <w:p w14:paraId="5DCCA386">
      <w:pPr>
        <w:pStyle w:val="3"/>
      </w:pPr>
    </w:p>
    <w:p w14:paraId="11C5F05B">
      <w:pPr>
        <w:pStyle w:val="2"/>
      </w:pPr>
    </w:p>
    <w:p w14:paraId="05AD8C43">
      <w:pPr>
        <w:pStyle w:val="3"/>
      </w:pPr>
    </w:p>
    <w:p w14:paraId="190C7052">
      <w:pPr>
        <w:pStyle w:val="2"/>
      </w:pPr>
    </w:p>
    <w:p w14:paraId="2AC9F271">
      <w:pPr>
        <w:pStyle w:val="3"/>
      </w:pPr>
    </w:p>
    <w:p w14:paraId="1D382928">
      <w:pPr>
        <w:pStyle w:val="2"/>
      </w:pPr>
    </w:p>
    <w:p w14:paraId="7E7AA3DE">
      <w:pPr>
        <w:pStyle w:val="3"/>
      </w:pPr>
    </w:p>
    <w:p w14:paraId="52E7FC90">
      <w:pPr>
        <w:pStyle w:val="2"/>
      </w:pPr>
    </w:p>
    <w:p w14:paraId="7673093E">
      <w:pPr>
        <w:pStyle w:val="3"/>
      </w:pPr>
    </w:p>
    <w:p w14:paraId="0AA63040">
      <w:pPr>
        <w:pStyle w:val="2"/>
      </w:pPr>
    </w:p>
    <w:p w14:paraId="5DCD6644">
      <w:pPr>
        <w:pStyle w:val="3"/>
      </w:pPr>
    </w:p>
    <w:p w14:paraId="5769B63C">
      <w:pPr>
        <w:pStyle w:val="2"/>
      </w:pPr>
    </w:p>
    <w:p w14:paraId="4E66270C">
      <w:pPr>
        <w:pStyle w:val="2"/>
      </w:pPr>
      <w:r>
        <w:rPr>
          <w:rFonts w:ascii="Times New Roman" w:hAnsi="Times New Roman" w:eastAsia="仿宋_GB2312"/>
          <w:color w:val="auto"/>
          <w:sz w:val="30"/>
          <w:szCs w:val="30"/>
        </w:rPr>
        <w:t xml:space="preserve">南阳市卧龙区人民政府办公室      </w:t>
      </w:r>
      <w:r>
        <w:rPr>
          <w:rFonts w:hint="eastAsia" w:ascii="Times New Roman" w:hAnsi="Times New Roman"/>
          <w:color w:val="auto"/>
          <w:sz w:val="30"/>
          <w:szCs w:val="30"/>
          <w:lang w:val="en-US" w:eastAsia="zh-CN"/>
        </w:rPr>
        <w:t xml:space="preserve">  </w:t>
      </w:r>
      <w:r>
        <w:rPr>
          <w:rFonts w:ascii="Times New Roman" w:hAnsi="Times New Roman" w:eastAsia="仿宋_GB2312"/>
          <w:color w:val="auto"/>
          <w:sz w:val="30"/>
          <w:szCs w:val="30"/>
        </w:rPr>
        <w:t xml:space="preserve">  20</w:t>
      </w:r>
      <w:r>
        <w:rPr>
          <w:rFonts w:hint="eastAsia" w:ascii="Times New Roman" w:hAnsi="Times New Roman" w:eastAsia="仿宋_GB2312"/>
          <w:color w:val="auto"/>
          <w:sz w:val="30"/>
          <w:szCs w:val="30"/>
        </w:rPr>
        <w:t>2</w:t>
      </w:r>
      <w:r>
        <w:rPr>
          <w:rFonts w:hint="eastAsia" w:ascii="Times New Roman" w:hAnsi="Times New Roman" w:eastAsia="仿宋_GB2312"/>
          <w:color w:val="auto"/>
          <w:sz w:val="30"/>
          <w:szCs w:val="30"/>
          <w:lang w:val="en-US" w:eastAsia="zh-CN"/>
        </w:rPr>
        <w:t>5</w:t>
      </w:r>
      <w:r>
        <w:rPr>
          <w:rFonts w:ascii="Times New Roman" w:hAnsi="Times New Roman" w:eastAsia="仿宋_GB2312"/>
          <w:color w:val="auto"/>
          <w:sz w:val="30"/>
          <w:szCs w:val="30"/>
        </w:rPr>
        <w:t>年</w:t>
      </w:r>
      <w:r>
        <w:rPr>
          <w:rFonts w:hint="eastAsia" w:ascii="Times New Roman" w:hAnsi="Times New Roman" w:eastAsia="仿宋_GB2312"/>
          <w:color w:val="auto"/>
          <w:sz w:val="30"/>
          <w:szCs w:val="30"/>
          <w:lang w:val="en-US" w:eastAsia="zh-CN"/>
        </w:rPr>
        <w:t>9</w:t>
      </w:r>
      <w:r>
        <w:rPr>
          <w:rFonts w:ascii="Times New Roman" w:hAnsi="Times New Roman" w:eastAsia="仿宋_GB2312"/>
          <w:color w:val="auto"/>
          <w:sz w:val="30"/>
          <w:szCs w:val="30"/>
        </w:rPr>
        <w:t>月</w:t>
      </w:r>
      <w:r>
        <w:rPr>
          <w:rFonts w:hint="eastAsia" w:ascii="Times New Roman" w:hAnsi="Times New Roman" w:eastAsia="仿宋_GB2312"/>
          <w:color w:val="auto"/>
          <w:sz w:val="30"/>
          <w:szCs w:val="30"/>
          <w:lang w:val="en-US" w:eastAsia="zh-CN"/>
        </w:rPr>
        <w:t>3</w:t>
      </w:r>
      <w:r>
        <w:rPr>
          <w:rFonts w:ascii="Times New Roman" w:hAnsi="Times New Roman" w:eastAsia="仿宋_GB2312"/>
          <w:color w:val="auto"/>
          <w:sz w:val="30"/>
          <w:szCs w:val="30"/>
        </w:rPr>
        <w:t>日</w:t>
      </w:r>
      <w:r>
        <w:rPr>
          <w:rFonts w:hint="eastAsia" w:eastAsia="仿宋_GB2312"/>
          <w:color w:val="auto"/>
          <w:sz w:val="30"/>
          <w:szCs w:val="30"/>
          <w:lang w:val="en-US" w:eastAsia="zh-CN"/>
        </w:rPr>
        <w:t>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D57FF"/>
    <w:rsid w:val="7F0D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Body Text 2"/>
    <w:basedOn w:val="1"/>
    <w:next w:val="2"/>
    <w:qFormat/>
    <w:uiPriority w:val="99"/>
    <w:rPr>
      <w:rFonts w:ascii="Times New Roman" w:hAnsi="Times New Roman"/>
      <w:kern w:val="0"/>
    </w:rPr>
  </w:style>
  <w:style w:type="paragraph" w:customStyle="1" w:styleId="6">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Body text|2"/>
    <w:basedOn w:val="1"/>
    <w:qFormat/>
    <w:uiPriority w:val="0"/>
    <w:pPr>
      <w:widowControl w:val="0"/>
      <w:shd w:val="clear" w:color="auto" w:fill="auto"/>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2025-09-05T02:02:00Z</dcterms:created>
  <dc:creator>asd</dc:creator>
  <cp:lastModifiedBy>asd</cp:lastModifiedBy>
  <dcterms:modified xsi:type="dcterms:W3CDTF">2025-09-05T02:40:44Z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7585C6675EFD4B94A6F9A0A3B29E14F2_11</vt:lpwstr>
  </property>
  <property fmtid="{D5CDD505-2E9C-101B-9397-08002B2CF9AE}" pid="4" name="KSOTemplateDocerSaveRecord">
    <vt:lpwstr>eyJoZGlkIjoiY2JkY2ZkZjQxMjdkNmMxMjI1ODdlY2UzZmRkNzU2YWMiLCJ1c2VySWQiOiIxNjY1NDYwMDY4In0=</vt:lpwstr>
  </property>
</Properties>
</file>