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9CC37">
      <w:pPr>
        <w:pStyle w:val="9"/>
        <w:keepNext w:val="0"/>
        <w:keepLines w:val="0"/>
        <w:widowControl w:val="0"/>
        <w:shd w:val="clear" w:color="auto" w:fill="auto"/>
        <w:bidi w:val="0"/>
        <w:spacing w:before="0" w:after="0" w:line="586" w:lineRule="exact"/>
        <w:ind w:left="0" w:leftChars="0" w:right="0" w:firstLine="0" w:firstLineChars="0"/>
        <w:jc w:val="center"/>
        <w:rPr>
          <w:rFonts w:hint="eastAsia" w:ascii="方正小标宋简体" w:hAnsi="方正小标宋简体" w:eastAsia="方正小标宋简体" w:cs="方正小标宋简体"/>
          <w:color w:val="000000"/>
          <w:spacing w:val="0"/>
          <w:w w:val="100"/>
          <w:position w:val="0"/>
          <w:sz w:val="44"/>
          <w:szCs w:val="44"/>
          <w:lang w:val="en-US" w:eastAsia="zh-CN"/>
        </w:rPr>
      </w:pPr>
      <w:bookmarkStart w:id="0" w:name="bookmark6"/>
      <w:bookmarkStart w:id="1" w:name="bookmark4"/>
      <w:bookmarkStart w:id="2" w:name="bookmark3"/>
      <w:r>
        <w:rPr>
          <w:rFonts w:hint="eastAsia" w:ascii="方正小标宋简体" w:hAnsi="方正小标宋简体" w:eastAsia="方正小标宋简体" w:cs="方正小标宋简体"/>
          <w:color w:val="000000"/>
          <w:spacing w:val="0"/>
          <w:w w:val="100"/>
          <w:position w:val="0"/>
          <w:sz w:val="44"/>
          <w:szCs w:val="44"/>
          <w:lang w:val="en-US" w:eastAsia="zh-CN"/>
        </w:rPr>
        <w:t>卧龙区人民</w:t>
      </w:r>
      <w:r>
        <w:rPr>
          <w:rFonts w:hint="eastAsia" w:ascii="方正小标宋简体" w:hAnsi="方正小标宋简体" w:eastAsia="方正小标宋简体" w:cs="方正小标宋简体"/>
          <w:color w:val="000000"/>
          <w:spacing w:val="0"/>
          <w:w w:val="100"/>
          <w:position w:val="0"/>
          <w:sz w:val="44"/>
          <w:szCs w:val="44"/>
        </w:rPr>
        <w:t>政府</w:t>
      </w:r>
      <w:r>
        <w:rPr>
          <w:rFonts w:hint="eastAsia" w:ascii="方正小标宋简体" w:hAnsi="方正小标宋简体" w:eastAsia="方正小标宋简体" w:cs="方正小标宋简体"/>
          <w:color w:val="000000"/>
          <w:spacing w:val="0"/>
          <w:w w:val="100"/>
          <w:position w:val="0"/>
          <w:sz w:val="44"/>
          <w:szCs w:val="44"/>
          <w:lang w:val="en-US" w:eastAsia="zh-CN"/>
        </w:rPr>
        <w:t>行政</w:t>
      </w:r>
      <w:r>
        <w:rPr>
          <w:rFonts w:hint="eastAsia" w:ascii="方正小标宋简体" w:hAnsi="方正小标宋简体" w:eastAsia="方正小标宋简体" w:cs="方正小标宋简体"/>
          <w:color w:val="000000"/>
          <w:spacing w:val="0"/>
          <w:w w:val="100"/>
          <w:position w:val="0"/>
          <w:sz w:val="44"/>
          <w:szCs w:val="44"/>
        </w:rPr>
        <w:t>规范性文件清理</w:t>
      </w:r>
      <w:bookmarkEnd w:id="0"/>
      <w:bookmarkEnd w:id="1"/>
      <w:bookmarkEnd w:id="2"/>
      <w:r>
        <w:rPr>
          <w:rFonts w:hint="eastAsia" w:ascii="方正小标宋简体" w:hAnsi="方正小标宋简体" w:eastAsia="方正小标宋简体" w:cs="方正小标宋简体"/>
          <w:color w:val="000000"/>
          <w:spacing w:val="0"/>
          <w:w w:val="100"/>
          <w:position w:val="0"/>
          <w:sz w:val="44"/>
          <w:szCs w:val="44"/>
          <w:lang w:val="en-US" w:eastAsia="zh-CN"/>
        </w:rPr>
        <w:t>意见</w:t>
      </w:r>
    </w:p>
    <w:p w14:paraId="56A754A5">
      <w:pPr>
        <w:pStyle w:val="9"/>
        <w:keepNext w:val="0"/>
        <w:keepLines w:val="0"/>
        <w:widowControl w:val="0"/>
        <w:shd w:val="clear" w:color="auto" w:fill="auto"/>
        <w:bidi w:val="0"/>
        <w:spacing w:before="0" w:after="0" w:line="586" w:lineRule="exact"/>
        <w:ind w:left="0" w:leftChars="0" w:right="0" w:firstLine="0" w:firstLineChars="0"/>
        <w:jc w:val="center"/>
        <w:rPr>
          <w:rFonts w:hint="eastAsia" w:ascii="方正小标宋简体" w:hAnsi="方正小标宋简体" w:eastAsia="方正小标宋简体" w:cs="方正小标宋简体"/>
          <w:color w:val="000000"/>
          <w:spacing w:val="0"/>
          <w:w w:val="100"/>
          <w:position w:val="0"/>
          <w:sz w:val="44"/>
          <w:szCs w:val="44"/>
          <w:lang w:eastAsia="zh-CN"/>
        </w:rPr>
      </w:pPr>
      <w:r>
        <w:rPr>
          <w:rFonts w:hint="eastAsia" w:ascii="方正小标宋简体" w:hAnsi="方正小标宋简体" w:eastAsia="方正小标宋简体" w:cs="方正小标宋简体"/>
          <w:color w:val="000000"/>
          <w:spacing w:val="0"/>
          <w:w w:val="100"/>
          <w:position w:val="0"/>
          <w:sz w:val="44"/>
          <w:szCs w:val="44"/>
          <w:lang w:eastAsia="zh-CN"/>
        </w:rPr>
        <w:t>（</w:t>
      </w:r>
      <w:r>
        <w:rPr>
          <w:rFonts w:hint="eastAsia" w:ascii="方正小标宋简体" w:hAnsi="方正小标宋简体" w:eastAsia="方正小标宋简体" w:cs="方正小标宋简体"/>
          <w:color w:val="000000"/>
          <w:spacing w:val="0"/>
          <w:w w:val="100"/>
          <w:position w:val="0"/>
          <w:sz w:val="44"/>
          <w:szCs w:val="44"/>
          <w:lang w:val="en-US" w:eastAsia="zh-CN"/>
        </w:rPr>
        <w:t>征求意见稿</w:t>
      </w:r>
      <w:r>
        <w:rPr>
          <w:rFonts w:hint="eastAsia" w:ascii="方正小标宋简体" w:hAnsi="方正小标宋简体" w:eastAsia="方正小标宋简体" w:cs="方正小标宋简体"/>
          <w:color w:val="000000"/>
          <w:spacing w:val="0"/>
          <w:w w:val="100"/>
          <w:position w:val="0"/>
          <w:sz w:val="44"/>
          <w:szCs w:val="44"/>
          <w:lang w:eastAsia="zh-CN"/>
        </w:rPr>
        <w:t>）</w:t>
      </w:r>
    </w:p>
    <w:p w14:paraId="322EF7B7">
      <w:pPr>
        <w:pStyle w:val="9"/>
        <w:keepNext w:val="0"/>
        <w:keepLines w:val="0"/>
        <w:widowControl w:val="0"/>
        <w:shd w:val="clear" w:color="auto" w:fill="auto"/>
        <w:bidi w:val="0"/>
        <w:spacing w:before="0" w:after="0" w:line="586" w:lineRule="exact"/>
        <w:ind w:left="0" w:leftChars="0" w:right="0" w:firstLine="0" w:firstLineChars="0"/>
        <w:jc w:val="both"/>
        <w:rPr>
          <w:rFonts w:hint="eastAsia" w:ascii="仿宋_GB2312" w:hAnsi="仿宋_GB2312" w:eastAsia="仿宋_GB2312" w:cs="仿宋_GB2312"/>
          <w:color w:val="000000"/>
          <w:spacing w:val="0"/>
          <w:w w:val="100"/>
          <w:position w:val="0"/>
          <w:sz w:val="32"/>
          <w:szCs w:val="32"/>
        </w:rPr>
      </w:pPr>
    </w:p>
    <w:p w14:paraId="4421D30E">
      <w:pPr>
        <w:pStyle w:val="9"/>
        <w:keepNext w:val="0"/>
        <w:keepLines w:val="0"/>
        <w:pageBreakBefore w:val="0"/>
        <w:widowControl w:val="0"/>
        <w:shd w:val="clear" w:color="auto" w:fill="auto"/>
        <w:kinsoku/>
        <w:overflowPunct/>
        <w:topLinePunct w:val="0"/>
        <w:autoSpaceDE/>
        <w:autoSpaceDN/>
        <w:bidi w:val="0"/>
        <w:adjustRightInd/>
        <w:snapToGrid/>
        <w:spacing w:before="0" w:after="0" w:line="52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按照</w:t>
      </w:r>
      <w:r>
        <w:rPr>
          <w:rFonts w:hint="eastAsia" w:ascii="仿宋_GB2312" w:eastAsia="仿宋_GB2312"/>
          <w:sz w:val="32"/>
          <w:szCs w:val="32"/>
        </w:rPr>
        <w:t>《河南省行政规范性文件管理办法》</w:t>
      </w:r>
      <w:r>
        <w:rPr>
          <w:rFonts w:hint="eastAsia" w:ascii="仿宋_GB2312" w:eastAsia="仿宋_GB2312"/>
          <w:sz w:val="32"/>
          <w:szCs w:val="32"/>
          <w:lang w:eastAsia="zh-CN"/>
        </w:rPr>
        <w:t>《南阳市人民政府关于清理行政规范性文件的决定》（</w:t>
      </w:r>
      <w:r>
        <w:rPr>
          <w:rFonts w:hint="eastAsia" w:ascii="仿宋_GB2312" w:eastAsia="仿宋_GB2312"/>
          <w:sz w:val="32"/>
          <w:szCs w:val="32"/>
          <w:lang w:val="en-US" w:eastAsia="zh-CN"/>
        </w:rPr>
        <w:t>宛政〔2025〕5号</w:t>
      </w:r>
      <w:r>
        <w:rPr>
          <w:rFonts w:hint="eastAsia" w:ascii="仿宋_GB2312" w:eastAsia="仿宋_GB2312"/>
          <w:sz w:val="32"/>
          <w:szCs w:val="32"/>
          <w:lang w:eastAsia="zh-CN"/>
        </w:rPr>
        <w:t>）《</w:t>
      </w:r>
      <w:r>
        <w:rPr>
          <w:rFonts w:hint="eastAsia" w:ascii="仿宋_GB2312" w:eastAsia="仿宋_GB2312"/>
          <w:sz w:val="32"/>
          <w:szCs w:val="32"/>
          <w:lang w:val="en-US" w:eastAsia="zh-CN"/>
        </w:rPr>
        <w:t>南阳市司法局 南阳市市场监督管理局关于开展妨碍统一大市场建设的政策措施清理工作的通知</w:t>
      </w:r>
      <w:r>
        <w:rPr>
          <w:rFonts w:hint="eastAsia" w:ascii="仿宋_GB2312" w:eastAsia="仿宋_GB2312"/>
          <w:sz w:val="32"/>
          <w:szCs w:val="32"/>
          <w:lang w:eastAsia="zh-CN"/>
        </w:rPr>
        <w:t>》（</w:t>
      </w:r>
      <w:r>
        <w:rPr>
          <w:rFonts w:hint="eastAsia" w:ascii="仿宋_GB2312" w:eastAsia="仿宋_GB2312"/>
          <w:sz w:val="32"/>
          <w:szCs w:val="32"/>
          <w:lang w:val="en-US" w:eastAsia="zh-CN"/>
        </w:rPr>
        <w:t>宛司文〔2025〕10号</w:t>
      </w:r>
      <w:r>
        <w:rPr>
          <w:rFonts w:hint="eastAsia" w:ascii="仿宋_GB2312" w:eastAsia="仿宋_GB2312"/>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要求</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对我区</w:t>
      </w:r>
      <w:r>
        <w:rPr>
          <w:rFonts w:hint="eastAsia" w:ascii="仿宋_GB2312" w:hAnsi="仿宋_GB2312" w:eastAsia="仿宋_GB2312" w:cs="仿宋_GB2312"/>
          <w:color w:val="000000"/>
          <w:spacing w:val="0"/>
          <w:w w:val="100"/>
          <w:position w:val="0"/>
          <w:sz w:val="32"/>
          <w:szCs w:val="32"/>
        </w:rPr>
        <w:t>现行有效的</w:t>
      </w:r>
      <w:r>
        <w:rPr>
          <w:rFonts w:hint="eastAsia" w:ascii="仿宋_GB2312" w:hAnsi="仿宋_GB2312" w:eastAsia="仿宋_GB2312" w:cs="仿宋_GB2312"/>
          <w:color w:val="000000"/>
          <w:spacing w:val="0"/>
          <w:w w:val="100"/>
          <w:position w:val="0"/>
          <w:sz w:val="32"/>
          <w:szCs w:val="32"/>
          <w:lang w:val="en-US" w:eastAsia="zh-CN"/>
        </w:rPr>
        <w:t>行政</w:t>
      </w:r>
      <w:r>
        <w:rPr>
          <w:rFonts w:hint="eastAsia" w:ascii="仿宋_GB2312" w:hAnsi="仿宋_GB2312" w:eastAsia="仿宋_GB2312" w:cs="仿宋_GB2312"/>
          <w:color w:val="000000"/>
          <w:spacing w:val="0"/>
          <w:w w:val="100"/>
          <w:position w:val="0"/>
          <w:sz w:val="32"/>
          <w:szCs w:val="32"/>
        </w:rPr>
        <w:t>规范性文件进行了清理</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现将清理结果公布如下：</w:t>
      </w:r>
    </w:p>
    <w:p w14:paraId="14777D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20" w:lineRule="exact"/>
        <w:ind w:right="0" w:firstLine="320" w:firstLineChars="1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sz w:val="32"/>
          <w:szCs w:val="32"/>
          <w:lang w:val="en-US" w:eastAsia="zh-CN"/>
        </w:rPr>
        <w:t>《南阳卧龙区人民政府关于印发&lt;卧龙区人才住房补贴实施细则（试行）&gt;的通知》</w:t>
      </w:r>
      <w:r>
        <w:rPr>
          <w:rFonts w:hint="eastAsia" w:eastAsia="仿宋_GB2312" w:cs="Times New Roman"/>
          <w:sz w:val="32"/>
          <w:szCs w:val="32"/>
          <w:lang w:val="en-US" w:eastAsia="zh-CN"/>
        </w:rPr>
        <w:t>（</w:t>
      </w:r>
      <w:r>
        <w:rPr>
          <w:rFonts w:hint="eastAsia" w:ascii="仿宋_GB2312" w:hAnsi="仿宋_GB2312" w:eastAsia="仿宋_GB2312" w:cs="仿宋_GB2312"/>
          <w:sz w:val="32"/>
          <w:szCs w:val="32"/>
          <w:lang w:val="en-US" w:eastAsia="zh-CN"/>
        </w:rPr>
        <w:t>宛龙政〔2024〕5号</w:t>
      </w:r>
      <w:r>
        <w:rPr>
          <w:rFonts w:hint="eastAsia" w:eastAsia="仿宋_GB2312" w:cs="Times New Roman"/>
          <w:sz w:val="32"/>
          <w:szCs w:val="32"/>
          <w:lang w:val="en-US"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spacing w:val="0"/>
          <w:w w:val="100"/>
          <w:position w:val="0"/>
          <w:sz w:val="32"/>
          <w:szCs w:val="32"/>
          <w:lang w:val="en-US" w:eastAsia="zh-CN"/>
        </w:rPr>
        <w:t>个行政</w:t>
      </w:r>
      <w:r>
        <w:rPr>
          <w:rFonts w:hint="eastAsia" w:ascii="仿宋_GB2312" w:hAnsi="仿宋_GB2312" w:eastAsia="仿宋_GB2312" w:cs="仿宋_GB2312"/>
          <w:color w:val="000000"/>
          <w:spacing w:val="0"/>
          <w:w w:val="100"/>
          <w:position w:val="0"/>
          <w:sz w:val="32"/>
          <w:szCs w:val="32"/>
        </w:rPr>
        <w:t>规范性文件</w:t>
      </w:r>
      <w:r>
        <w:rPr>
          <w:rFonts w:hint="eastAsia" w:ascii="仿宋_GB2312" w:hAnsi="仿宋_GB2312" w:eastAsia="仿宋_GB2312" w:cs="仿宋_GB2312"/>
          <w:color w:val="000000"/>
          <w:spacing w:val="0"/>
          <w:w w:val="100"/>
          <w:position w:val="0"/>
          <w:sz w:val="32"/>
          <w:szCs w:val="32"/>
          <w:lang w:val="en-US" w:eastAsia="zh-CN"/>
        </w:rPr>
        <w:t>决定宣布失效，</w:t>
      </w:r>
      <w:r>
        <w:rPr>
          <w:rFonts w:hint="eastAsia" w:ascii="仿宋_GB2312" w:hAnsi="仿宋_GB2312" w:eastAsia="仿宋_GB2312" w:cs="仿宋_GB2312"/>
          <w:sz w:val="32"/>
          <w:szCs w:val="32"/>
          <w:lang w:val="en-US" w:eastAsia="zh-CN"/>
        </w:rPr>
        <w:t>《南阳卧龙区人民政府办公室关于印发卧龙区农业水价综合改革实施方案的通知》（宛龙政办〔2021〕16号）等5个行政规范性文件决定废止</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sz w:val="32"/>
          <w:szCs w:val="32"/>
          <w:lang w:val="en-US" w:eastAsia="zh-CN"/>
        </w:rPr>
        <w:t>南阳市卧龙区人民政府办公室关于印发卧龙区促进砂石行业健康发展若干意见的通知》（宛龙政办〔2020〕19号）1个行政规范性文件决定修改</w:t>
      </w:r>
      <w:r>
        <w:rPr>
          <w:rFonts w:hint="eastAsia" w:ascii="仿宋_GB2312" w:hAnsi="仿宋_GB2312" w:eastAsia="仿宋_GB2312" w:cs="仿宋_GB2312"/>
          <w:color w:val="000000"/>
          <w:spacing w:val="0"/>
          <w:w w:val="100"/>
          <w:position w:val="0"/>
          <w:sz w:val="32"/>
          <w:szCs w:val="32"/>
          <w:lang w:eastAsia="zh-CN"/>
        </w:rPr>
        <w:t>。</w:t>
      </w:r>
    </w:p>
    <w:p w14:paraId="60A5154C">
      <w:pPr>
        <w:keepNext w:val="0"/>
        <w:keepLines w:val="0"/>
        <w:pageBreakBefore w:val="0"/>
        <w:numPr>
          <w:ilvl w:val="0"/>
          <w:numId w:val="0"/>
        </w:numPr>
        <w:kinsoku/>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附件：1.决定宣布失效的行政规范性文件目录</w:t>
      </w:r>
    </w:p>
    <w:p w14:paraId="692E86D3">
      <w:pPr>
        <w:keepNext w:val="0"/>
        <w:keepLines w:val="0"/>
        <w:pageBreakBefore w:val="0"/>
        <w:numPr>
          <w:ilvl w:val="0"/>
          <w:numId w:val="0"/>
        </w:numPr>
        <w:kinsoku/>
        <w:overflowPunct/>
        <w:topLinePunct w:val="0"/>
        <w:autoSpaceDE/>
        <w:autoSpaceDN/>
        <w:bidi w:val="0"/>
        <w:adjustRightInd/>
        <w:snapToGrid/>
        <w:spacing w:line="520" w:lineRule="exact"/>
        <w:ind w:right="0" w:rightChars="0" w:firstLine="1600" w:firstLineChars="500"/>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2.决定废止的行政规范性文件目录</w:t>
      </w:r>
    </w:p>
    <w:p w14:paraId="69874FC9">
      <w:pPr>
        <w:keepNext w:val="0"/>
        <w:keepLines w:val="0"/>
        <w:pageBreakBefore w:val="0"/>
        <w:numPr>
          <w:ilvl w:val="0"/>
          <w:numId w:val="0"/>
        </w:numPr>
        <w:kinsoku/>
        <w:overflowPunct/>
        <w:topLinePunct w:val="0"/>
        <w:autoSpaceDE/>
        <w:autoSpaceDN/>
        <w:bidi w:val="0"/>
        <w:adjustRightInd/>
        <w:snapToGrid/>
        <w:spacing w:line="520" w:lineRule="exact"/>
        <w:ind w:right="0" w:rightChars="0" w:firstLine="1600" w:firstLineChars="500"/>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3.决定修改的行政规范性文件目录</w:t>
      </w:r>
    </w:p>
    <w:p w14:paraId="7DE2EDEF">
      <w:pPr>
        <w:keepNext w:val="0"/>
        <w:keepLines w:val="0"/>
        <w:pageBreakBefore w:val="0"/>
        <w:numPr>
          <w:ilvl w:val="0"/>
          <w:numId w:val="0"/>
        </w:numPr>
        <w:kinsoku/>
        <w:overflowPunct/>
        <w:topLinePunct w:val="0"/>
        <w:autoSpaceDE/>
        <w:autoSpaceDN/>
        <w:bidi w:val="0"/>
        <w:adjustRightInd/>
        <w:snapToGrid/>
        <w:spacing w:line="520" w:lineRule="exact"/>
        <w:ind w:right="0" w:rightChars="0" w:firstLine="1600" w:firstLineChars="500"/>
        <w:jc w:val="right"/>
        <w:textAlignment w:val="auto"/>
        <w:rPr>
          <w:rFonts w:hint="eastAsia" w:ascii="仿宋_GB2312" w:hAnsi="仿宋_GB2312" w:eastAsia="仿宋_GB2312" w:cs="仿宋_GB2312"/>
          <w:color w:val="000000"/>
          <w:spacing w:val="0"/>
          <w:w w:val="100"/>
          <w:position w:val="0"/>
          <w:sz w:val="32"/>
          <w:szCs w:val="32"/>
          <w:lang w:val="en-US" w:eastAsia="zh-CN"/>
        </w:rPr>
      </w:pPr>
    </w:p>
    <w:p w14:paraId="7521E8F2">
      <w:pPr>
        <w:keepNext w:val="0"/>
        <w:keepLines w:val="0"/>
        <w:pageBreakBefore w:val="0"/>
        <w:numPr>
          <w:ilvl w:val="0"/>
          <w:numId w:val="0"/>
        </w:numPr>
        <w:kinsoku/>
        <w:wordWrap w:val="0"/>
        <w:overflowPunct/>
        <w:topLinePunct w:val="0"/>
        <w:autoSpaceDE/>
        <w:autoSpaceDN/>
        <w:bidi w:val="0"/>
        <w:adjustRightInd/>
        <w:snapToGrid/>
        <w:spacing w:line="520" w:lineRule="exact"/>
        <w:ind w:right="0" w:rightChars="0" w:firstLine="1600" w:firstLineChars="500"/>
        <w:jc w:val="right"/>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南阳市卧龙区司法局    </w:t>
      </w:r>
    </w:p>
    <w:p w14:paraId="0C427E32">
      <w:pPr>
        <w:keepNext w:val="0"/>
        <w:keepLines w:val="0"/>
        <w:pageBreakBefore w:val="0"/>
        <w:numPr>
          <w:ilvl w:val="0"/>
          <w:numId w:val="0"/>
        </w:numPr>
        <w:kinsoku/>
        <w:wordWrap w:val="0"/>
        <w:overflowPunct/>
        <w:topLinePunct w:val="0"/>
        <w:autoSpaceDE/>
        <w:autoSpaceDN/>
        <w:bidi w:val="0"/>
        <w:adjustRightInd/>
        <w:snapToGrid/>
        <w:spacing w:line="520" w:lineRule="exact"/>
        <w:ind w:right="0" w:rightChars="0" w:firstLine="1600" w:firstLineChars="500"/>
        <w:jc w:val="right"/>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2025年7月14</w:t>
      </w:r>
      <w:bookmarkStart w:id="3" w:name="_GoBack"/>
      <w:bookmarkEnd w:id="3"/>
      <w:r>
        <w:rPr>
          <w:rFonts w:hint="eastAsia" w:ascii="仿宋_GB2312" w:hAnsi="仿宋_GB2312" w:eastAsia="仿宋_GB2312" w:cs="仿宋_GB2312"/>
          <w:color w:val="000000"/>
          <w:spacing w:val="0"/>
          <w:w w:val="100"/>
          <w:position w:val="0"/>
          <w:sz w:val="32"/>
          <w:szCs w:val="32"/>
          <w:lang w:val="en-US" w:eastAsia="zh-CN"/>
        </w:rPr>
        <w:t xml:space="preserve">日    </w:t>
      </w:r>
    </w:p>
    <w:p w14:paraId="2BD5B0A2">
      <w:pPr>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br w:type="page"/>
      </w:r>
    </w:p>
    <w:p w14:paraId="5CE939D7">
      <w:pPr>
        <w:numPr>
          <w:ilvl w:val="0"/>
          <w:numId w:val="0"/>
        </w:numPr>
        <w:ind w:right="0" w:rightChars="0"/>
        <w:rPr>
          <w:rFonts w:hint="default" w:ascii="仿宋_GB2312" w:hAnsi="仿宋_GB2312" w:eastAsia="仿宋_GB2312" w:cs="仿宋_GB2312"/>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附件1：</w:t>
      </w:r>
    </w:p>
    <w:p w14:paraId="404F799F">
      <w:pPr>
        <w:pStyle w:val="11"/>
        <w:keepNext w:val="0"/>
        <w:keepLines w:val="0"/>
        <w:widowControl w:val="0"/>
        <w:shd w:val="clear" w:color="auto" w:fill="auto"/>
        <w:bidi w:val="0"/>
        <w:spacing w:before="0" w:after="160" w:line="240" w:lineRule="auto"/>
        <w:ind w:left="0" w:right="0" w:firstLine="0"/>
        <w:jc w:val="center"/>
      </w:pPr>
      <w:r>
        <w:rPr>
          <w:rFonts w:hint="eastAsia" w:ascii="方正小标宋简体" w:hAnsi="方正小标宋简体" w:eastAsia="方正小标宋简体" w:cs="方正小标宋简体"/>
          <w:color w:val="000000"/>
          <w:spacing w:val="0"/>
          <w:w w:val="100"/>
          <w:position w:val="0"/>
          <w:sz w:val="44"/>
          <w:szCs w:val="44"/>
        </w:rPr>
        <w:t>决定</w:t>
      </w:r>
      <w:r>
        <w:rPr>
          <w:rFonts w:hint="eastAsia" w:ascii="方正小标宋简体" w:hAnsi="方正小标宋简体" w:eastAsia="方正小标宋简体" w:cs="方正小标宋简体"/>
          <w:color w:val="000000"/>
          <w:spacing w:val="0"/>
          <w:w w:val="100"/>
          <w:position w:val="0"/>
          <w:sz w:val="44"/>
          <w:szCs w:val="44"/>
          <w:lang w:val="en-US" w:eastAsia="zh-CN"/>
        </w:rPr>
        <w:t>宣布失效</w:t>
      </w:r>
      <w:r>
        <w:rPr>
          <w:rFonts w:hint="eastAsia" w:ascii="方正小标宋简体" w:hAnsi="方正小标宋简体" w:eastAsia="方正小标宋简体" w:cs="方正小标宋简体"/>
          <w:color w:val="000000"/>
          <w:spacing w:val="0"/>
          <w:w w:val="100"/>
          <w:position w:val="0"/>
          <w:sz w:val="44"/>
          <w:szCs w:val="44"/>
        </w:rPr>
        <w:t>的</w:t>
      </w:r>
      <w:r>
        <w:rPr>
          <w:rFonts w:hint="eastAsia" w:ascii="方正小标宋简体" w:hAnsi="方正小标宋简体" w:eastAsia="方正小标宋简体" w:cs="方正小标宋简体"/>
          <w:color w:val="000000"/>
          <w:spacing w:val="0"/>
          <w:w w:val="100"/>
          <w:position w:val="0"/>
          <w:sz w:val="44"/>
          <w:szCs w:val="44"/>
          <w:lang w:val="en-US" w:eastAsia="zh-CN"/>
        </w:rPr>
        <w:t>行政</w:t>
      </w:r>
      <w:r>
        <w:rPr>
          <w:rFonts w:hint="eastAsia" w:ascii="方正小标宋简体" w:hAnsi="方正小标宋简体" w:eastAsia="方正小标宋简体" w:cs="方正小标宋简体"/>
          <w:color w:val="000000"/>
          <w:spacing w:val="0"/>
          <w:w w:val="100"/>
          <w:position w:val="0"/>
          <w:sz w:val="44"/>
          <w:szCs w:val="44"/>
        </w:rPr>
        <w:t>规范性文件目录</w:t>
      </w:r>
    </w:p>
    <w:tbl>
      <w:tblPr>
        <w:tblStyle w:val="5"/>
        <w:tblW w:w="93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6"/>
        <w:gridCol w:w="5400"/>
        <w:gridCol w:w="3103"/>
      </w:tblGrid>
      <w:tr w14:paraId="6E5F6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ED1F6">
            <w:pPr>
              <w:keepNext w:val="0"/>
              <w:keepLines w:val="0"/>
              <w:widowControl/>
              <w:suppressLineNumbers w:val="0"/>
              <w:shd w:val="clear" w:color="auto" w:fill="auto"/>
              <w:jc w:val="center"/>
              <w:textAlignment w:val="center"/>
              <w:rPr>
                <w:rFonts w:hint="eastAsia" w:ascii="仿宋_GB2312" w:hAnsi="宋体" w:eastAsia="仿宋_GB2312" w:cs="仿宋_GB2312"/>
                <w:i w:val="0"/>
                <w:iCs w:val="0"/>
                <w:color w:val="000000"/>
                <w:spacing w:val="0"/>
                <w:w w:val="100"/>
                <w:kern w:val="0"/>
                <w:position w:val="0"/>
                <w:sz w:val="28"/>
                <w:szCs w:val="28"/>
                <w:u w:val="none"/>
                <w:shd w:val="clear" w:color="auto" w:fill="auto"/>
                <w:lang w:val="en-US" w:eastAsia="zh-CN" w:bidi="ar"/>
              </w:rPr>
            </w:pPr>
            <w:r>
              <w:rPr>
                <w:rFonts w:hint="eastAsia" w:ascii="仿宋_GB2312" w:hAnsi="宋体" w:eastAsia="仿宋_GB2312" w:cs="仿宋_GB2312"/>
                <w:i w:val="0"/>
                <w:iCs w:val="0"/>
                <w:color w:val="000000"/>
                <w:spacing w:val="0"/>
                <w:w w:val="100"/>
                <w:kern w:val="0"/>
                <w:position w:val="0"/>
                <w:sz w:val="28"/>
                <w:szCs w:val="28"/>
                <w:u w:val="none"/>
                <w:shd w:val="clear" w:color="auto" w:fill="auto"/>
                <w:lang w:val="en-US" w:eastAsia="zh-CN" w:bidi="ar"/>
              </w:rPr>
              <w:t>序号</w:t>
            </w:r>
          </w:p>
        </w:tc>
        <w:tc>
          <w:tcPr>
            <w:tcW w:w="5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DD89A">
            <w:pPr>
              <w:keepNext w:val="0"/>
              <w:keepLines w:val="0"/>
              <w:widowControl/>
              <w:suppressLineNumbers w:val="0"/>
              <w:shd w:val="clear" w:color="auto" w:fill="auto"/>
              <w:jc w:val="center"/>
              <w:textAlignment w:val="center"/>
              <w:rPr>
                <w:rFonts w:hint="eastAsia" w:ascii="仿宋_GB2312" w:hAnsi="宋体" w:eastAsia="仿宋_GB2312" w:cs="仿宋_GB2312"/>
                <w:i w:val="0"/>
                <w:iCs w:val="0"/>
                <w:color w:val="000000"/>
                <w:spacing w:val="0"/>
                <w:w w:val="100"/>
                <w:kern w:val="0"/>
                <w:position w:val="0"/>
                <w:sz w:val="28"/>
                <w:szCs w:val="28"/>
                <w:u w:val="none"/>
                <w:shd w:val="clear" w:color="auto" w:fill="auto"/>
                <w:lang w:val="en-US" w:eastAsia="zh-CN" w:bidi="ar"/>
              </w:rPr>
            </w:pPr>
            <w:r>
              <w:rPr>
                <w:rFonts w:hint="eastAsia" w:ascii="仿宋_GB2312" w:hAnsi="宋体" w:eastAsia="仿宋_GB2312" w:cs="仿宋_GB2312"/>
                <w:i w:val="0"/>
                <w:iCs w:val="0"/>
                <w:color w:val="000000"/>
                <w:spacing w:val="0"/>
                <w:w w:val="100"/>
                <w:kern w:val="0"/>
                <w:position w:val="0"/>
                <w:sz w:val="28"/>
                <w:szCs w:val="28"/>
                <w:u w:val="none"/>
                <w:shd w:val="clear" w:color="auto" w:fill="auto"/>
                <w:lang w:val="en-US" w:eastAsia="zh-CN" w:bidi="ar"/>
              </w:rPr>
              <w:t>文件名称</w:t>
            </w:r>
          </w:p>
        </w:tc>
        <w:tc>
          <w:tcPr>
            <w:tcW w:w="3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551F7">
            <w:pPr>
              <w:keepNext w:val="0"/>
              <w:keepLines w:val="0"/>
              <w:widowControl/>
              <w:suppressLineNumbers w:val="0"/>
              <w:shd w:val="clear" w:color="auto" w:fill="auto"/>
              <w:jc w:val="center"/>
              <w:textAlignment w:val="center"/>
              <w:rPr>
                <w:rFonts w:hint="eastAsia" w:ascii="仿宋_GB2312" w:hAnsi="宋体" w:eastAsia="仿宋_GB2312" w:cs="仿宋_GB2312"/>
                <w:i w:val="0"/>
                <w:iCs w:val="0"/>
                <w:color w:val="000000"/>
                <w:spacing w:val="0"/>
                <w:w w:val="100"/>
                <w:kern w:val="0"/>
                <w:position w:val="0"/>
                <w:sz w:val="28"/>
                <w:szCs w:val="28"/>
                <w:u w:val="none"/>
                <w:shd w:val="clear" w:color="auto" w:fill="auto"/>
                <w:lang w:val="en-US" w:eastAsia="zh-CN" w:bidi="ar"/>
              </w:rPr>
            </w:pPr>
            <w:r>
              <w:rPr>
                <w:rFonts w:hint="eastAsia" w:ascii="仿宋_GB2312" w:hAnsi="宋体" w:eastAsia="仿宋_GB2312" w:cs="仿宋_GB2312"/>
                <w:i w:val="0"/>
                <w:iCs w:val="0"/>
                <w:color w:val="000000"/>
                <w:spacing w:val="0"/>
                <w:w w:val="100"/>
                <w:kern w:val="0"/>
                <w:position w:val="0"/>
                <w:sz w:val="28"/>
                <w:szCs w:val="28"/>
                <w:u w:val="none"/>
                <w:shd w:val="clear" w:color="auto" w:fill="auto"/>
                <w:lang w:val="en-US" w:eastAsia="zh-CN" w:bidi="ar"/>
              </w:rPr>
              <w:t>文号</w:t>
            </w:r>
          </w:p>
        </w:tc>
      </w:tr>
      <w:tr w14:paraId="5816C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CAD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8"/>
                <w:szCs w:val="28"/>
                <w:u w:val="none"/>
                <w:shd w:val="clear" w:color="auto" w:fill="auto"/>
                <w:lang w:val="en-US" w:eastAsia="zh-CN" w:bidi="ar"/>
              </w:rPr>
            </w:pPr>
            <w:r>
              <w:rPr>
                <w:rFonts w:hint="eastAsia" w:ascii="宋体" w:hAnsi="宋体" w:eastAsia="宋体" w:cs="宋体"/>
                <w:i w:val="0"/>
                <w:iCs w:val="0"/>
                <w:color w:val="000000"/>
                <w:spacing w:val="0"/>
                <w:w w:val="100"/>
                <w:kern w:val="0"/>
                <w:position w:val="0"/>
                <w:sz w:val="28"/>
                <w:szCs w:val="28"/>
                <w:u w:val="none"/>
                <w:shd w:val="clear" w:color="auto" w:fill="auto"/>
                <w:lang w:val="en-US" w:eastAsia="zh-CN" w:bidi="ar"/>
              </w:rPr>
              <w:t>1</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6F8B">
            <w:pPr>
              <w:ind w:left="0" w:leftChars="0" w:right="0" w:righ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《南阳卧龙区人民政府关于印发&lt;卧龙区人才住房补贴实施细则（试行）&gt;的通知》</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6269">
            <w:pPr>
              <w:ind w:left="0" w:leftChars="0" w:right="0" w:righ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宛龙政〔2024〕5号</w:t>
            </w:r>
          </w:p>
        </w:tc>
      </w:tr>
    </w:tbl>
    <w:p w14:paraId="19FCA72C">
      <w:pPr>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br w:type="page"/>
      </w:r>
    </w:p>
    <w:p w14:paraId="545B506C">
      <w:pPr>
        <w:numPr>
          <w:ilvl w:val="0"/>
          <w:numId w:val="0"/>
        </w:numPr>
        <w:ind w:right="0" w:rightChars="0"/>
        <w:rPr>
          <w:rFonts w:hint="default" w:ascii="仿宋_GB2312" w:hAnsi="仿宋_GB2312" w:eastAsia="仿宋_GB2312" w:cs="仿宋_GB2312"/>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附件2：</w:t>
      </w:r>
    </w:p>
    <w:p w14:paraId="11EDF336">
      <w:pPr>
        <w:pStyle w:val="11"/>
        <w:keepNext w:val="0"/>
        <w:keepLines w:val="0"/>
        <w:widowControl w:val="0"/>
        <w:shd w:val="clear" w:color="auto" w:fill="auto"/>
        <w:bidi w:val="0"/>
        <w:spacing w:before="0" w:after="160" w:line="240" w:lineRule="auto"/>
        <w:ind w:left="0" w:right="0" w:firstLine="0"/>
        <w:jc w:val="center"/>
      </w:pPr>
      <w:r>
        <w:rPr>
          <w:rFonts w:hint="eastAsia" w:ascii="方正小标宋简体" w:hAnsi="方正小标宋简体" w:eastAsia="方正小标宋简体" w:cs="方正小标宋简体"/>
          <w:color w:val="000000"/>
          <w:spacing w:val="0"/>
          <w:w w:val="100"/>
          <w:position w:val="0"/>
          <w:sz w:val="44"/>
          <w:szCs w:val="44"/>
        </w:rPr>
        <w:t>决定</w:t>
      </w:r>
      <w:r>
        <w:rPr>
          <w:rFonts w:hint="eastAsia" w:ascii="方正小标宋简体" w:hAnsi="方正小标宋简体" w:eastAsia="方正小标宋简体" w:cs="方正小标宋简体"/>
          <w:color w:val="000000"/>
          <w:spacing w:val="0"/>
          <w:w w:val="100"/>
          <w:position w:val="0"/>
          <w:sz w:val="44"/>
          <w:szCs w:val="44"/>
          <w:lang w:val="en-US" w:eastAsia="zh-CN"/>
        </w:rPr>
        <w:t>废止</w:t>
      </w:r>
      <w:r>
        <w:rPr>
          <w:rFonts w:hint="eastAsia" w:ascii="方正小标宋简体" w:hAnsi="方正小标宋简体" w:eastAsia="方正小标宋简体" w:cs="方正小标宋简体"/>
          <w:color w:val="000000"/>
          <w:spacing w:val="0"/>
          <w:w w:val="100"/>
          <w:position w:val="0"/>
          <w:sz w:val="44"/>
          <w:szCs w:val="44"/>
        </w:rPr>
        <w:t>的</w:t>
      </w:r>
      <w:r>
        <w:rPr>
          <w:rFonts w:hint="eastAsia" w:ascii="方正小标宋简体" w:hAnsi="方正小标宋简体" w:eastAsia="方正小标宋简体" w:cs="方正小标宋简体"/>
          <w:color w:val="000000"/>
          <w:spacing w:val="0"/>
          <w:w w:val="100"/>
          <w:position w:val="0"/>
          <w:sz w:val="44"/>
          <w:szCs w:val="44"/>
          <w:lang w:val="en-US" w:eastAsia="zh-CN"/>
        </w:rPr>
        <w:t>行政</w:t>
      </w:r>
      <w:r>
        <w:rPr>
          <w:rFonts w:hint="eastAsia" w:ascii="方正小标宋简体" w:hAnsi="方正小标宋简体" w:eastAsia="方正小标宋简体" w:cs="方正小标宋简体"/>
          <w:color w:val="000000"/>
          <w:spacing w:val="0"/>
          <w:w w:val="100"/>
          <w:position w:val="0"/>
          <w:sz w:val="44"/>
          <w:szCs w:val="44"/>
        </w:rPr>
        <w:t>规范性文件目录</w:t>
      </w:r>
    </w:p>
    <w:tbl>
      <w:tblPr>
        <w:tblStyle w:val="5"/>
        <w:tblW w:w="93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6"/>
        <w:gridCol w:w="5400"/>
        <w:gridCol w:w="3103"/>
      </w:tblGrid>
      <w:tr w14:paraId="6F9D0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3CFD4">
            <w:pPr>
              <w:keepNext w:val="0"/>
              <w:keepLines w:val="0"/>
              <w:widowControl/>
              <w:suppressLineNumbers w:val="0"/>
              <w:shd w:val="clear" w:color="auto" w:fill="auto"/>
              <w:jc w:val="center"/>
              <w:textAlignment w:val="center"/>
              <w:rPr>
                <w:rFonts w:hint="eastAsia" w:ascii="仿宋_GB2312" w:hAnsi="宋体" w:eastAsia="仿宋_GB2312" w:cs="仿宋_GB2312"/>
                <w:i w:val="0"/>
                <w:iCs w:val="0"/>
                <w:color w:val="000000"/>
                <w:spacing w:val="0"/>
                <w:w w:val="100"/>
                <w:kern w:val="0"/>
                <w:position w:val="0"/>
                <w:sz w:val="28"/>
                <w:szCs w:val="28"/>
                <w:u w:val="none"/>
                <w:shd w:val="clear" w:color="auto" w:fill="auto"/>
                <w:lang w:val="en-US" w:eastAsia="zh-CN" w:bidi="ar"/>
              </w:rPr>
            </w:pPr>
            <w:r>
              <w:rPr>
                <w:rFonts w:hint="eastAsia" w:ascii="仿宋_GB2312" w:hAnsi="宋体" w:eastAsia="仿宋_GB2312" w:cs="仿宋_GB2312"/>
                <w:i w:val="0"/>
                <w:iCs w:val="0"/>
                <w:color w:val="000000"/>
                <w:spacing w:val="0"/>
                <w:w w:val="100"/>
                <w:kern w:val="0"/>
                <w:position w:val="0"/>
                <w:sz w:val="28"/>
                <w:szCs w:val="28"/>
                <w:u w:val="none"/>
                <w:shd w:val="clear" w:color="auto" w:fill="auto"/>
                <w:lang w:val="en-US" w:eastAsia="zh-CN" w:bidi="ar"/>
              </w:rPr>
              <w:t>序号</w:t>
            </w:r>
          </w:p>
        </w:tc>
        <w:tc>
          <w:tcPr>
            <w:tcW w:w="5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657B6">
            <w:pPr>
              <w:keepNext w:val="0"/>
              <w:keepLines w:val="0"/>
              <w:widowControl/>
              <w:suppressLineNumbers w:val="0"/>
              <w:shd w:val="clear" w:color="auto" w:fill="auto"/>
              <w:jc w:val="center"/>
              <w:textAlignment w:val="center"/>
              <w:rPr>
                <w:rFonts w:hint="eastAsia" w:ascii="仿宋_GB2312" w:hAnsi="宋体" w:eastAsia="仿宋_GB2312" w:cs="仿宋_GB2312"/>
                <w:i w:val="0"/>
                <w:iCs w:val="0"/>
                <w:color w:val="000000"/>
                <w:spacing w:val="0"/>
                <w:w w:val="100"/>
                <w:kern w:val="0"/>
                <w:position w:val="0"/>
                <w:sz w:val="28"/>
                <w:szCs w:val="28"/>
                <w:u w:val="none"/>
                <w:shd w:val="clear" w:color="auto" w:fill="auto"/>
                <w:lang w:val="en-US" w:eastAsia="zh-CN" w:bidi="ar"/>
              </w:rPr>
            </w:pPr>
            <w:r>
              <w:rPr>
                <w:rFonts w:hint="eastAsia" w:ascii="仿宋_GB2312" w:hAnsi="宋体" w:eastAsia="仿宋_GB2312" w:cs="仿宋_GB2312"/>
                <w:i w:val="0"/>
                <w:iCs w:val="0"/>
                <w:color w:val="000000"/>
                <w:spacing w:val="0"/>
                <w:w w:val="100"/>
                <w:kern w:val="0"/>
                <w:position w:val="0"/>
                <w:sz w:val="28"/>
                <w:szCs w:val="28"/>
                <w:u w:val="none"/>
                <w:shd w:val="clear" w:color="auto" w:fill="auto"/>
                <w:lang w:val="en-US" w:eastAsia="zh-CN" w:bidi="ar"/>
              </w:rPr>
              <w:t>文件名称</w:t>
            </w:r>
          </w:p>
        </w:tc>
        <w:tc>
          <w:tcPr>
            <w:tcW w:w="3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14758">
            <w:pPr>
              <w:keepNext w:val="0"/>
              <w:keepLines w:val="0"/>
              <w:widowControl/>
              <w:suppressLineNumbers w:val="0"/>
              <w:shd w:val="clear" w:color="auto" w:fill="auto"/>
              <w:jc w:val="center"/>
              <w:textAlignment w:val="center"/>
              <w:rPr>
                <w:rFonts w:hint="eastAsia" w:ascii="仿宋_GB2312" w:hAnsi="宋体" w:eastAsia="仿宋_GB2312" w:cs="仿宋_GB2312"/>
                <w:i w:val="0"/>
                <w:iCs w:val="0"/>
                <w:color w:val="000000"/>
                <w:spacing w:val="0"/>
                <w:w w:val="100"/>
                <w:kern w:val="0"/>
                <w:position w:val="0"/>
                <w:sz w:val="28"/>
                <w:szCs w:val="28"/>
                <w:u w:val="none"/>
                <w:shd w:val="clear" w:color="auto" w:fill="auto"/>
                <w:lang w:val="en-US" w:eastAsia="zh-CN" w:bidi="ar"/>
              </w:rPr>
            </w:pPr>
            <w:r>
              <w:rPr>
                <w:rFonts w:hint="eastAsia" w:ascii="仿宋_GB2312" w:hAnsi="宋体" w:eastAsia="仿宋_GB2312" w:cs="仿宋_GB2312"/>
                <w:i w:val="0"/>
                <w:iCs w:val="0"/>
                <w:color w:val="000000"/>
                <w:spacing w:val="0"/>
                <w:w w:val="100"/>
                <w:kern w:val="0"/>
                <w:position w:val="0"/>
                <w:sz w:val="28"/>
                <w:szCs w:val="28"/>
                <w:u w:val="none"/>
                <w:shd w:val="clear" w:color="auto" w:fill="auto"/>
                <w:lang w:val="en-US" w:eastAsia="zh-CN" w:bidi="ar"/>
              </w:rPr>
              <w:t>文号</w:t>
            </w:r>
          </w:p>
        </w:tc>
      </w:tr>
      <w:tr w14:paraId="3D0E2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EF1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pacing w:val="0"/>
                <w:w w:val="100"/>
                <w:kern w:val="0"/>
                <w:position w:val="0"/>
                <w:sz w:val="28"/>
                <w:szCs w:val="28"/>
                <w:u w:val="none"/>
                <w:shd w:val="clear" w:color="auto" w:fill="auto"/>
                <w:lang w:val="en-US" w:eastAsia="zh-CN" w:bidi="ar"/>
              </w:rPr>
              <w:t>1</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30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100" w:lineRule="atLeast"/>
              <w:ind w:right="0"/>
              <w:jc w:val="both"/>
              <w:textAlignment w:val="auto"/>
              <w:rPr>
                <w:rFonts w:hint="eastAsia" w:ascii="仿宋_GB2312" w:hAnsi="宋体" w:eastAsia="仿宋_GB2312" w:cs="仿宋_GB2312"/>
                <w:i w:val="0"/>
                <w:iCs w:val="0"/>
                <w:color w:val="333333"/>
                <w:sz w:val="28"/>
                <w:szCs w:val="28"/>
                <w:u w:val="none"/>
              </w:rPr>
            </w:pPr>
            <w:r>
              <w:rPr>
                <w:rFonts w:hint="eastAsia" w:ascii="仿宋_GB2312" w:hAnsi="仿宋_GB2312" w:eastAsia="仿宋_GB2312" w:cs="仿宋_GB2312"/>
                <w:sz w:val="32"/>
                <w:szCs w:val="32"/>
                <w:lang w:val="en-US" w:eastAsia="zh-CN"/>
              </w:rPr>
              <w:t>《南阳卧龙区人民政府办公室关于印发卧龙区农业水价综合改革实施方案的通知》</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DD94">
            <w:pPr>
              <w:keepNext w:val="0"/>
              <w:keepLines w:val="0"/>
              <w:widowControl/>
              <w:suppressLineNumbers w:val="0"/>
              <w:jc w:val="left"/>
              <w:textAlignment w:val="center"/>
              <w:rPr>
                <w:rFonts w:hint="eastAsia" w:ascii="仿宋_GB2312" w:hAnsi="宋体" w:eastAsia="仿宋_GB2312" w:cs="仿宋_GB2312"/>
                <w:i w:val="0"/>
                <w:iCs w:val="0"/>
                <w:color w:val="333333"/>
                <w:sz w:val="28"/>
                <w:szCs w:val="28"/>
                <w:u w:val="none"/>
              </w:rPr>
            </w:pPr>
            <w:r>
              <w:rPr>
                <w:rFonts w:hint="eastAsia" w:ascii="仿宋_GB2312" w:hAnsi="仿宋_GB2312" w:eastAsia="仿宋_GB2312" w:cs="仿宋_GB2312"/>
                <w:sz w:val="32"/>
                <w:szCs w:val="32"/>
                <w:lang w:val="en-US" w:eastAsia="zh-CN"/>
              </w:rPr>
              <w:t>宛龙政办〔2021〕16号</w:t>
            </w:r>
          </w:p>
        </w:tc>
      </w:tr>
      <w:tr w14:paraId="6C373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624D">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pacing w:val="0"/>
                <w:w w:val="100"/>
                <w:kern w:val="0"/>
                <w:position w:val="0"/>
                <w:sz w:val="28"/>
                <w:szCs w:val="28"/>
                <w:u w:val="none"/>
                <w:shd w:val="clear" w:color="auto" w:fill="auto"/>
                <w:lang w:val="en-US" w:eastAsia="zh-CN" w:bidi="ar"/>
              </w:rPr>
            </w:pPr>
            <w:r>
              <w:rPr>
                <w:rFonts w:hint="eastAsia" w:ascii="宋体" w:hAnsi="宋体" w:eastAsia="宋体" w:cs="宋体"/>
                <w:i w:val="0"/>
                <w:iCs w:val="0"/>
                <w:color w:val="000000"/>
                <w:spacing w:val="0"/>
                <w:w w:val="100"/>
                <w:kern w:val="0"/>
                <w:position w:val="0"/>
                <w:sz w:val="28"/>
                <w:szCs w:val="28"/>
                <w:u w:val="none"/>
                <w:shd w:val="clear" w:color="auto" w:fill="auto"/>
                <w:lang w:val="en-US" w:eastAsia="zh-CN" w:bidi="ar"/>
              </w:rPr>
              <w:t>2</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1C3B">
            <w:pPr>
              <w:jc w:val="center"/>
              <w:rPr>
                <w:rFonts w:hint="eastAsia" w:eastAsia="仿宋_GB2312" w:cs="Times New Roman"/>
                <w:sz w:val="32"/>
                <w:szCs w:val="32"/>
                <w:lang w:val="en-US" w:eastAsia="zh-CN"/>
              </w:rPr>
            </w:pPr>
            <w:r>
              <w:rPr>
                <w:rFonts w:hint="eastAsia" w:ascii="仿宋_GB2312" w:hAnsi="仿宋_GB2312" w:eastAsia="仿宋_GB2312" w:cs="仿宋_GB2312"/>
                <w:sz w:val="32"/>
                <w:szCs w:val="32"/>
                <w:lang w:val="en-US" w:eastAsia="zh-CN"/>
              </w:rPr>
              <w:t>《南阳市卧龙区人民政府办公室关于印发卧龙区贯彻落实稳经济接续政策措施任务分工方案的通知》</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B556">
            <w:pPr>
              <w:keepNext w:val="0"/>
              <w:keepLines w:val="0"/>
              <w:widowControl/>
              <w:suppressLineNumbers w:val="0"/>
              <w:ind w:left="0" w:leftChars="0" w:right="0" w:rightChars="0" w:firstLine="0" w:firstLineChars="0"/>
              <w:jc w:val="left"/>
              <w:textAlignment w:val="center"/>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宛龙政办〔2022〕67号</w:t>
            </w:r>
          </w:p>
        </w:tc>
      </w:tr>
      <w:tr w14:paraId="7D390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B3E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8"/>
                <w:szCs w:val="28"/>
                <w:u w:val="none"/>
                <w:shd w:val="clear" w:color="auto" w:fill="auto"/>
                <w:lang w:val="en-US" w:eastAsia="zh-CN" w:bidi="ar"/>
              </w:rPr>
            </w:pPr>
            <w:r>
              <w:rPr>
                <w:rFonts w:hint="eastAsia" w:ascii="宋体" w:hAnsi="宋体" w:eastAsia="宋体" w:cs="宋体"/>
                <w:i w:val="0"/>
                <w:iCs w:val="0"/>
                <w:color w:val="000000"/>
                <w:spacing w:val="0"/>
                <w:w w:val="100"/>
                <w:kern w:val="0"/>
                <w:position w:val="0"/>
                <w:sz w:val="28"/>
                <w:szCs w:val="28"/>
                <w:u w:val="none"/>
                <w:shd w:val="clear" w:color="auto" w:fill="auto"/>
                <w:lang w:val="en-US" w:eastAsia="zh-CN" w:bidi="ar"/>
              </w:rPr>
              <w:t>3</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2F01">
            <w:pPr>
              <w:ind w:left="0" w:leftChars="0" w:right="0" w:righ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《南阳市卧龙区人民政府办公室关于印发卧龙区促进经济增长的若干措施的通知》</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5481">
            <w:pPr>
              <w:ind w:left="0" w:leftChars="0" w:right="0" w:righ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宛龙政办〔2022〕71号</w:t>
            </w:r>
          </w:p>
        </w:tc>
      </w:tr>
      <w:tr w14:paraId="59FB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BD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pacing w:val="0"/>
                <w:w w:val="100"/>
                <w:kern w:val="0"/>
                <w:position w:val="0"/>
                <w:sz w:val="28"/>
                <w:szCs w:val="28"/>
                <w:u w:val="none"/>
                <w:shd w:val="clear" w:color="auto" w:fill="auto"/>
                <w:lang w:val="en-US" w:eastAsia="zh-CN" w:bidi="ar"/>
              </w:rPr>
              <w:t>4</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E386">
            <w:pPr>
              <w:jc w:val="both"/>
              <w:rPr>
                <w:rFonts w:hint="eastAsia" w:ascii="仿宋_GB2312" w:hAnsi="宋体" w:eastAsia="仿宋_GB2312" w:cs="仿宋_GB2312"/>
                <w:i w:val="0"/>
                <w:iCs w:val="0"/>
                <w:color w:val="333333"/>
                <w:sz w:val="28"/>
                <w:szCs w:val="28"/>
                <w:u w:val="none"/>
              </w:rPr>
            </w:pPr>
            <w:r>
              <w:rPr>
                <w:rFonts w:hint="eastAsia" w:ascii="仿宋_GB2312" w:hAnsi="仿宋_GB2312" w:eastAsia="仿宋_GB2312" w:cs="仿宋_GB2312"/>
                <w:sz w:val="32"/>
                <w:szCs w:val="32"/>
                <w:lang w:val="en-US" w:eastAsia="zh-CN"/>
              </w:rPr>
              <w:t>《南阳卧龙区人民政府办公室</w:t>
            </w:r>
            <w:r>
              <w:rPr>
                <w:rFonts w:hint="eastAsia" w:ascii="仿宋_GB2312" w:hAnsi="仿宋_GB2312" w:eastAsia="仿宋_GB2312" w:cs="仿宋_GB2312"/>
                <w:color w:val="auto"/>
                <w:sz w:val="32"/>
                <w:szCs w:val="32"/>
                <w:lang w:val="en-US" w:eastAsia="zh-CN"/>
              </w:rPr>
              <w:t>关于印发卧龙区肉牛奶牛产业发展行动计划的通知</w:t>
            </w:r>
            <w:r>
              <w:rPr>
                <w:rFonts w:hint="eastAsia" w:ascii="仿宋_GB2312" w:hAnsi="仿宋_GB2312" w:eastAsia="仿宋_GB2312" w:cs="仿宋_GB2312"/>
                <w:sz w:val="32"/>
                <w:szCs w:val="32"/>
                <w:lang w:val="en-US" w:eastAsia="zh-CN"/>
              </w:rPr>
              <w:t>》</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4B0F">
            <w:pPr>
              <w:ind w:left="0" w:leftChars="0" w:right="0" w:rightChars="0" w:firstLine="0" w:firstLineChars="0"/>
              <w:jc w:val="both"/>
              <w:rPr>
                <w:rFonts w:hint="eastAsia" w:ascii="仿宋_GB2312" w:hAnsi="宋体" w:eastAsia="仿宋_GB2312" w:cs="仿宋_GB2312"/>
                <w:i w:val="0"/>
                <w:iCs w:val="0"/>
                <w:color w:val="333333"/>
                <w:sz w:val="28"/>
                <w:szCs w:val="28"/>
                <w:u w:val="none"/>
              </w:rPr>
            </w:pPr>
            <w:r>
              <w:rPr>
                <w:rFonts w:hint="eastAsia" w:ascii="仿宋_GB2312" w:hAnsi="仿宋_GB2312" w:eastAsia="仿宋_GB2312" w:cs="仿宋_GB2312"/>
                <w:sz w:val="32"/>
                <w:szCs w:val="32"/>
                <w:lang w:val="en-US" w:eastAsia="zh-CN"/>
              </w:rPr>
              <w:t>宛龙政办﹝2023﹞14号</w:t>
            </w:r>
          </w:p>
        </w:tc>
      </w:tr>
      <w:tr w14:paraId="7BB87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9028">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8"/>
                <w:szCs w:val="28"/>
                <w:u w:val="none"/>
                <w:shd w:val="clear" w:color="auto" w:fill="auto"/>
                <w:lang w:val="en-US" w:eastAsia="zh-CN" w:bidi="ar"/>
              </w:rPr>
            </w:pPr>
            <w:r>
              <w:rPr>
                <w:rFonts w:hint="eastAsia" w:ascii="宋体" w:hAnsi="宋体" w:eastAsia="宋体" w:cs="宋体"/>
                <w:i w:val="0"/>
                <w:iCs w:val="0"/>
                <w:color w:val="000000"/>
                <w:spacing w:val="0"/>
                <w:w w:val="100"/>
                <w:kern w:val="0"/>
                <w:position w:val="0"/>
                <w:sz w:val="28"/>
                <w:szCs w:val="28"/>
                <w:u w:val="none"/>
                <w:shd w:val="clear" w:color="auto" w:fill="auto"/>
                <w:lang w:val="en-US" w:eastAsia="zh-CN" w:bidi="ar"/>
              </w:rPr>
              <w:t>5</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E9A5">
            <w:pPr>
              <w:shd w:val="clear" w:color="auto" w:fill="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《南阳卧龙区人民政府办公室关于印发卧龙区持续加强医疗保障基金监管工作措施的通知》</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FEB9">
            <w:pPr>
              <w:shd w:val="clear" w:color="auto" w:fill="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宛龙政办〔2023〕20号</w:t>
            </w:r>
          </w:p>
        </w:tc>
      </w:tr>
    </w:tbl>
    <w:p w14:paraId="43769DA8">
      <w:pPr>
        <w:rPr>
          <w:rFonts w:hint="default" w:ascii="仿宋_GB2312" w:hAnsi="仿宋_GB2312" w:eastAsia="仿宋_GB2312" w:cs="仿宋_GB2312"/>
          <w:color w:val="000000"/>
          <w:spacing w:val="0"/>
          <w:w w:val="100"/>
          <w:position w:val="0"/>
          <w:sz w:val="32"/>
          <w:szCs w:val="32"/>
          <w:lang w:val="en-US" w:eastAsia="zh-CN"/>
        </w:rPr>
      </w:pPr>
      <w:r>
        <w:rPr>
          <w:rFonts w:hint="default" w:ascii="仿宋_GB2312" w:hAnsi="仿宋_GB2312" w:eastAsia="仿宋_GB2312" w:cs="仿宋_GB2312"/>
          <w:color w:val="000000"/>
          <w:spacing w:val="0"/>
          <w:w w:val="100"/>
          <w:position w:val="0"/>
          <w:sz w:val="32"/>
          <w:szCs w:val="32"/>
          <w:lang w:val="en-US" w:eastAsia="zh-CN"/>
        </w:rPr>
        <w:br w:type="page"/>
      </w:r>
    </w:p>
    <w:p w14:paraId="77038606">
      <w:pPr>
        <w:numPr>
          <w:ilvl w:val="0"/>
          <w:numId w:val="0"/>
        </w:numPr>
        <w:ind w:right="0" w:rightChars="0"/>
        <w:rPr>
          <w:rFonts w:hint="default" w:ascii="仿宋_GB2312" w:hAnsi="仿宋_GB2312" w:eastAsia="仿宋_GB2312" w:cs="仿宋_GB2312"/>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附件3：</w:t>
      </w:r>
    </w:p>
    <w:p w14:paraId="0A627AF4">
      <w:pPr>
        <w:numPr>
          <w:ilvl w:val="0"/>
          <w:numId w:val="0"/>
        </w:numPr>
        <w:ind w:right="0" w:rightChars="0"/>
        <w:jc w:val="center"/>
        <w:rPr>
          <w:rFonts w:hint="eastAsia" w:ascii="方正小标宋简体" w:hAnsi="方正小标宋简体" w:eastAsia="方正小标宋简体" w:cs="方正小标宋简体"/>
          <w:color w:val="000000"/>
          <w:spacing w:val="0"/>
          <w:w w:val="100"/>
          <w:position w:val="0"/>
          <w:sz w:val="44"/>
          <w:szCs w:val="44"/>
          <w:lang w:val="en-US" w:eastAsia="zh-CN"/>
        </w:rPr>
      </w:pPr>
      <w:r>
        <w:rPr>
          <w:rFonts w:hint="eastAsia" w:ascii="方正小标宋简体" w:hAnsi="方正小标宋简体" w:eastAsia="方正小标宋简体" w:cs="方正小标宋简体"/>
          <w:color w:val="000000"/>
          <w:spacing w:val="0"/>
          <w:w w:val="100"/>
          <w:position w:val="0"/>
          <w:sz w:val="44"/>
          <w:szCs w:val="44"/>
          <w:lang w:val="en-US" w:eastAsia="zh-CN"/>
        </w:rPr>
        <w:t>决定修改的行政规范性文件目录</w:t>
      </w:r>
    </w:p>
    <w:tbl>
      <w:tblPr>
        <w:tblStyle w:val="5"/>
        <w:tblW w:w="896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3887"/>
        <w:gridCol w:w="2234"/>
        <w:gridCol w:w="2234"/>
      </w:tblGrid>
      <w:tr w14:paraId="026DC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3A6F0">
            <w:pPr>
              <w:keepNext w:val="0"/>
              <w:keepLines w:val="0"/>
              <w:widowControl/>
              <w:suppressLineNumbers w:val="0"/>
              <w:shd w:val="clear" w:color="auto" w:fill="auto"/>
              <w:jc w:val="center"/>
              <w:textAlignment w:val="center"/>
              <w:rPr>
                <w:rFonts w:hint="eastAsia" w:ascii="仿宋_GB2312" w:hAnsi="宋体" w:eastAsia="仿宋_GB2312" w:cs="仿宋_GB2312"/>
                <w:i w:val="0"/>
                <w:iCs w:val="0"/>
                <w:color w:val="000000"/>
                <w:spacing w:val="0"/>
                <w:w w:val="100"/>
                <w:kern w:val="0"/>
                <w:position w:val="0"/>
                <w:sz w:val="28"/>
                <w:szCs w:val="28"/>
                <w:u w:val="none"/>
                <w:shd w:val="clear" w:color="auto" w:fill="auto"/>
                <w:lang w:val="en-US" w:eastAsia="zh-CN" w:bidi="ar"/>
              </w:rPr>
            </w:pPr>
            <w:r>
              <w:rPr>
                <w:rFonts w:hint="eastAsia" w:ascii="仿宋_GB2312" w:hAnsi="宋体" w:eastAsia="仿宋_GB2312" w:cs="仿宋_GB2312"/>
                <w:i w:val="0"/>
                <w:iCs w:val="0"/>
                <w:color w:val="000000"/>
                <w:spacing w:val="0"/>
                <w:w w:val="100"/>
                <w:kern w:val="0"/>
                <w:position w:val="0"/>
                <w:sz w:val="28"/>
                <w:szCs w:val="28"/>
                <w:u w:val="none"/>
                <w:shd w:val="clear" w:color="auto" w:fill="auto"/>
                <w:lang w:val="en-US" w:eastAsia="zh-CN" w:bidi="ar"/>
              </w:rPr>
              <w:t>序号</w:t>
            </w:r>
          </w:p>
        </w:tc>
        <w:tc>
          <w:tcPr>
            <w:tcW w:w="38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A4045">
            <w:pPr>
              <w:keepNext w:val="0"/>
              <w:keepLines w:val="0"/>
              <w:widowControl/>
              <w:suppressLineNumbers w:val="0"/>
              <w:shd w:val="clear" w:color="auto" w:fill="auto"/>
              <w:jc w:val="center"/>
              <w:textAlignment w:val="center"/>
              <w:rPr>
                <w:rFonts w:hint="eastAsia" w:ascii="仿宋_GB2312" w:hAnsi="宋体" w:eastAsia="仿宋_GB2312" w:cs="仿宋_GB2312"/>
                <w:i w:val="0"/>
                <w:iCs w:val="0"/>
                <w:color w:val="000000"/>
                <w:spacing w:val="0"/>
                <w:w w:val="100"/>
                <w:kern w:val="0"/>
                <w:position w:val="0"/>
                <w:sz w:val="28"/>
                <w:szCs w:val="28"/>
                <w:u w:val="none"/>
                <w:shd w:val="clear" w:color="auto" w:fill="auto"/>
                <w:lang w:val="en-US" w:eastAsia="zh-CN" w:bidi="ar"/>
              </w:rPr>
            </w:pPr>
            <w:r>
              <w:rPr>
                <w:rFonts w:hint="eastAsia" w:ascii="仿宋_GB2312" w:hAnsi="宋体" w:eastAsia="仿宋_GB2312" w:cs="仿宋_GB2312"/>
                <w:i w:val="0"/>
                <w:iCs w:val="0"/>
                <w:color w:val="000000"/>
                <w:spacing w:val="0"/>
                <w:w w:val="100"/>
                <w:kern w:val="0"/>
                <w:position w:val="0"/>
                <w:sz w:val="28"/>
                <w:szCs w:val="28"/>
                <w:u w:val="none"/>
                <w:shd w:val="clear" w:color="auto" w:fill="auto"/>
                <w:lang w:val="en-US" w:eastAsia="zh-CN" w:bidi="ar"/>
              </w:rPr>
              <w:t>文件名称</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E5F92">
            <w:pPr>
              <w:keepNext w:val="0"/>
              <w:keepLines w:val="0"/>
              <w:widowControl/>
              <w:suppressLineNumbers w:val="0"/>
              <w:shd w:val="clear" w:color="auto" w:fill="auto"/>
              <w:jc w:val="center"/>
              <w:textAlignment w:val="center"/>
              <w:rPr>
                <w:rFonts w:hint="eastAsia" w:ascii="仿宋_GB2312" w:hAnsi="宋体" w:eastAsia="仿宋_GB2312" w:cs="仿宋_GB2312"/>
                <w:i w:val="0"/>
                <w:iCs w:val="0"/>
                <w:color w:val="000000"/>
                <w:spacing w:val="0"/>
                <w:w w:val="100"/>
                <w:kern w:val="0"/>
                <w:position w:val="0"/>
                <w:sz w:val="28"/>
                <w:szCs w:val="28"/>
                <w:u w:val="none"/>
                <w:shd w:val="clear" w:color="auto" w:fill="auto"/>
                <w:lang w:val="en-US" w:eastAsia="zh-CN" w:bidi="ar"/>
              </w:rPr>
            </w:pPr>
            <w:r>
              <w:rPr>
                <w:rFonts w:hint="eastAsia" w:ascii="仿宋_GB2312" w:hAnsi="宋体" w:eastAsia="仿宋_GB2312" w:cs="仿宋_GB2312"/>
                <w:i w:val="0"/>
                <w:iCs w:val="0"/>
                <w:color w:val="000000"/>
                <w:spacing w:val="0"/>
                <w:w w:val="100"/>
                <w:kern w:val="0"/>
                <w:position w:val="0"/>
                <w:sz w:val="28"/>
                <w:szCs w:val="28"/>
                <w:u w:val="none"/>
                <w:shd w:val="clear" w:color="auto" w:fill="auto"/>
                <w:lang w:val="en-US" w:eastAsia="zh-CN" w:bidi="ar"/>
              </w:rPr>
              <w:t>文号</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8CBD1">
            <w:pPr>
              <w:keepNext w:val="0"/>
              <w:keepLines w:val="0"/>
              <w:widowControl/>
              <w:suppressLineNumbers w:val="0"/>
              <w:shd w:val="clear" w:color="auto" w:fill="auto"/>
              <w:jc w:val="center"/>
              <w:textAlignment w:val="center"/>
              <w:rPr>
                <w:rFonts w:hint="default" w:ascii="仿宋_GB2312" w:hAnsi="宋体" w:eastAsia="仿宋_GB2312" w:cs="仿宋_GB2312"/>
                <w:i w:val="0"/>
                <w:iCs w:val="0"/>
                <w:color w:val="000000"/>
                <w:spacing w:val="0"/>
                <w:w w:val="100"/>
                <w:kern w:val="0"/>
                <w:position w:val="0"/>
                <w:sz w:val="28"/>
                <w:szCs w:val="28"/>
                <w:u w:val="none"/>
                <w:shd w:val="clear" w:color="auto" w:fill="auto"/>
                <w:lang w:val="en-US" w:eastAsia="zh-CN" w:bidi="ar"/>
              </w:rPr>
            </w:pPr>
            <w:r>
              <w:rPr>
                <w:rFonts w:hint="eastAsia" w:ascii="仿宋_GB2312" w:hAnsi="宋体" w:eastAsia="仿宋_GB2312" w:cs="仿宋_GB2312"/>
                <w:i w:val="0"/>
                <w:iCs w:val="0"/>
                <w:color w:val="000000"/>
                <w:spacing w:val="0"/>
                <w:w w:val="100"/>
                <w:kern w:val="0"/>
                <w:position w:val="0"/>
                <w:sz w:val="28"/>
                <w:szCs w:val="28"/>
                <w:u w:val="none"/>
                <w:shd w:val="clear" w:color="auto" w:fill="auto"/>
                <w:lang w:val="en-US" w:eastAsia="zh-CN" w:bidi="ar"/>
              </w:rPr>
              <w:t>修改内容</w:t>
            </w:r>
          </w:p>
        </w:tc>
      </w:tr>
      <w:tr w14:paraId="0F0FC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C92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pacing w:val="0"/>
                <w:w w:val="100"/>
                <w:kern w:val="0"/>
                <w:position w:val="0"/>
                <w:sz w:val="28"/>
                <w:szCs w:val="28"/>
                <w:u w:val="none"/>
                <w:shd w:val="clear" w:color="auto" w:fill="auto"/>
                <w:lang w:val="en-US" w:eastAsia="zh-CN" w:bidi="ar"/>
              </w:rPr>
              <w:t>1</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6746">
            <w:pPr>
              <w:ind w:left="0" w:leftChars="0" w:right="0" w:rightChars="0" w:firstLine="0" w:firstLineChars="0"/>
              <w:jc w:val="center"/>
              <w:rPr>
                <w:rFonts w:hint="eastAsia" w:ascii="仿宋_GB2312" w:hAnsi="宋体" w:eastAsia="仿宋_GB2312" w:cs="仿宋_GB2312"/>
                <w:i w:val="0"/>
                <w:iCs w:val="0"/>
                <w:color w:val="333333"/>
                <w:sz w:val="28"/>
                <w:szCs w:val="28"/>
                <w:u w:val="none"/>
              </w:rPr>
            </w:pPr>
            <w:r>
              <w:rPr>
                <w:rFonts w:hint="eastAsia" w:ascii="仿宋_GB2312" w:hAnsi="仿宋_GB2312" w:eastAsia="仿宋_GB2312" w:cs="仿宋_GB2312"/>
                <w:sz w:val="32"/>
                <w:szCs w:val="32"/>
                <w:lang w:val="en-US" w:eastAsia="zh-CN"/>
              </w:rPr>
              <w:t>《南阳市卧龙区人民政府办公室关于印发卧龙区促进砂石行业健康发展若干意见的通知》</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740E">
            <w:pPr>
              <w:ind w:left="0" w:leftChars="0" w:right="0" w:rightChars="0" w:firstLine="0" w:firstLineChars="0"/>
              <w:jc w:val="center"/>
              <w:rPr>
                <w:rFonts w:hint="eastAsia" w:ascii="仿宋_GB2312" w:hAnsi="宋体" w:eastAsia="仿宋_GB2312" w:cs="仿宋_GB2312"/>
                <w:i w:val="0"/>
                <w:iCs w:val="0"/>
                <w:color w:val="333333"/>
                <w:sz w:val="28"/>
                <w:szCs w:val="28"/>
                <w:u w:val="none"/>
              </w:rPr>
            </w:pPr>
            <w:r>
              <w:rPr>
                <w:rFonts w:hint="eastAsia" w:ascii="仿宋_GB2312" w:hAnsi="仿宋_GB2312" w:eastAsia="仿宋_GB2312" w:cs="仿宋_GB2312"/>
                <w:sz w:val="32"/>
                <w:szCs w:val="32"/>
                <w:lang w:val="en-US" w:eastAsia="zh-CN"/>
              </w:rPr>
              <w:t>宛龙政办〔2020〕19号</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8777">
            <w:pPr>
              <w:ind w:left="0" w:leftChars="0" w:right="0" w:righ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将文件第二项中第三条中“全区机制砂的经营销售应统一由国有淯鑫砂石公司管理”，修改为“全区机制砂经营销售应符合国家及地方公平竞争相关规定，依法依规开展市场化运营”</w:t>
            </w:r>
          </w:p>
        </w:tc>
      </w:tr>
    </w:tbl>
    <w:p w14:paraId="18366DD0">
      <w:pPr>
        <w:numPr>
          <w:ilvl w:val="0"/>
          <w:numId w:val="0"/>
        </w:numPr>
        <w:ind w:right="0" w:rightChars="0"/>
        <w:jc w:val="center"/>
        <w:rPr>
          <w:rFonts w:hint="eastAsia" w:ascii="方正小标宋简体" w:hAnsi="方正小标宋简体" w:eastAsia="方正小标宋简体" w:cs="方正小标宋简体"/>
          <w:color w:val="000000"/>
          <w:spacing w:val="0"/>
          <w:w w:val="100"/>
          <w:position w:val="0"/>
          <w:sz w:val="44"/>
          <w:szCs w:val="44"/>
          <w:lang w:val="en-US" w:eastAsia="zh-CN"/>
        </w:rPr>
      </w:pPr>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4D9A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93F05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93F05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NmY1MGVmMjJlYzg0Y2Q4N2FlNzc4NTg4NmFiNmMifQ=="/>
  </w:docVars>
  <w:rsids>
    <w:rsidRoot w:val="01B15DE7"/>
    <w:rsid w:val="013712F7"/>
    <w:rsid w:val="01B15DE7"/>
    <w:rsid w:val="035B779F"/>
    <w:rsid w:val="07612C2A"/>
    <w:rsid w:val="081707D4"/>
    <w:rsid w:val="08DD13BB"/>
    <w:rsid w:val="0B0706CF"/>
    <w:rsid w:val="0EF253E0"/>
    <w:rsid w:val="129E5594"/>
    <w:rsid w:val="12AA10D1"/>
    <w:rsid w:val="15EB2985"/>
    <w:rsid w:val="15F634B3"/>
    <w:rsid w:val="1ABF2C14"/>
    <w:rsid w:val="1B6D6A76"/>
    <w:rsid w:val="1F1C3BAF"/>
    <w:rsid w:val="22D6324B"/>
    <w:rsid w:val="23812232"/>
    <w:rsid w:val="240C6BAD"/>
    <w:rsid w:val="258E046C"/>
    <w:rsid w:val="27FE2FDF"/>
    <w:rsid w:val="2A8A0812"/>
    <w:rsid w:val="2AC46EA9"/>
    <w:rsid w:val="2B2C180C"/>
    <w:rsid w:val="2C05453E"/>
    <w:rsid w:val="2F587DC5"/>
    <w:rsid w:val="32877139"/>
    <w:rsid w:val="32ED41DA"/>
    <w:rsid w:val="3B5D137F"/>
    <w:rsid w:val="40ED4F53"/>
    <w:rsid w:val="41A76EB0"/>
    <w:rsid w:val="4260396F"/>
    <w:rsid w:val="444C1F91"/>
    <w:rsid w:val="449674DE"/>
    <w:rsid w:val="46BD2949"/>
    <w:rsid w:val="4714323A"/>
    <w:rsid w:val="4B91256C"/>
    <w:rsid w:val="4D9F75D5"/>
    <w:rsid w:val="52EE5798"/>
    <w:rsid w:val="539E2AB1"/>
    <w:rsid w:val="567877A1"/>
    <w:rsid w:val="5CAA5759"/>
    <w:rsid w:val="5E3775B0"/>
    <w:rsid w:val="5E3E164C"/>
    <w:rsid w:val="5FC30F01"/>
    <w:rsid w:val="610C741F"/>
    <w:rsid w:val="67563BC0"/>
    <w:rsid w:val="68A54811"/>
    <w:rsid w:val="68BA5B03"/>
    <w:rsid w:val="6BF52B18"/>
    <w:rsid w:val="6E476B8A"/>
    <w:rsid w:val="6E9017BD"/>
    <w:rsid w:val="6EF81A16"/>
    <w:rsid w:val="70B5700F"/>
    <w:rsid w:val="774A4EEE"/>
    <w:rsid w:val="798532A5"/>
    <w:rsid w:val="7A0209E9"/>
    <w:rsid w:val="7B233F6A"/>
    <w:rsid w:val="7D2E2621"/>
    <w:rsid w:val="7DE65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customStyle="1" w:styleId="9">
    <w:name w:val="Body text|1"/>
    <w:basedOn w:val="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 w:type="paragraph" w:customStyle="1" w:styleId="10">
    <w:name w:val="Heading #3|1"/>
    <w:basedOn w:val="1"/>
    <w:qFormat/>
    <w:uiPriority w:val="0"/>
    <w:pPr>
      <w:widowControl w:val="0"/>
      <w:shd w:val="clear" w:color="auto" w:fill="auto"/>
      <w:spacing w:after="240" w:line="562" w:lineRule="exact"/>
      <w:jc w:val="center"/>
      <w:outlineLvl w:val="2"/>
    </w:pPr>
    <w:rPr>
      <w:rFonts w:ascii="宋体" w:hAnsi="宋体" w:eastAsia="宋体" w:cs="宋体"/>
      <w:sz w:val="44"/>
      <w:szCs w:val="44"/>
      <w:u w:val="none"/>
      <w:shd w:val="clear" w:color="auto" w:fill="auto"/>
      <w:lang w:val="zh-TW" w:eastAsia="zh-TW" w:bidi="zh-TW"/>
    </w:rPr>
  </w:style>
  <w:style w:type="paragraph" w:customStyle="1" w:styleId="11">
    <w:name w:val="Body text|2"/>
    <w:basedOn w:val="1"/>
    <w:qFormat/>
    <w:uiPriority w:val="0"/>
    <w:pPr>
      <w:widowControl w:val="0"/>
      <w:shd w:val="clear" w:color="auto" w:fill="auto"/>
      <w:jc w:val="center"/>
    </w:pPr>
    <w:rPr>
      <w:rFonts w:ascii="宋体" w:hAnsi="宋体" w:eastAsia="宋体" w:cs="宋体"/>
      <w:sz w:val="40"/>
      <w:szCs w:val="40"/>
      <w:u w:val="none"/>
      <w:shd w:val="clear" w:color="auto" w:fill="auto"/>
      <w:lang w:val="zh-TW" w:eastAsia="zh-TW" w:bidi="zh-TW"/>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901</Words>
  <Characters>949</Characters>
  <Lines>0</Lines>
  <Paragraphs>0</Paragraphs>
  <TotalTime>19</TotalTime>
  <ScaleCrop>false</ScaleCrop>
  <LinksUpToDate>false</LinksUpToDate>
  <CharactersWithSpaces>950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2022-10-10T00:58:00Z</dcterms:created>
  <dc:creator>太阳丶E</dc:creator>
  <cp:lastModifiedBy>asd</cp:lastModifiedBy>
  <cp:lastPrinted>2025-08-07T03:02:00Z</cp:lastPrinted>
  <dcterms:modified xsi:type="dcterms:W3CDTF">2025-08-14T09:34:19Z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3238735D9A8C4D99A6F36B643C7660C2_13</vt:lpwstr>
  </property>
  <property fmtid="{D5CDD505-2E9C-101B-9397-08002B2CF9AE}" pid="4" name="KSOTemplateDocerSaveRecord">
    <vt:lpwstr>eyJoZGlkIjoiMjBjNTk4ZGRkOGI0NDJjZDU5MGYyNmJhYTNhNTA1MDIiLCJ1c2VySWQiOiIxNjY1NDYwMDY4In0=</vt:lpwstr>
  </property>
</Properties>
</file>