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4AF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auto"/>
          <w:lang w:eastAsia="zh-CN"/>
        </w:rPr>
        <w:t>《南阳市城区烟草专卖局烟草制品零售点合理布局规定》起草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auto"/>
        </w:rPr>
        <w:t>说明</w:t>
      </w:r>
    </w:p>
    <w:p w14:paraId="49E35A5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auto"/>
        </w:rPr>
      </w:pPr>
    </w:p>
    <w:p w14:paraId="3A70327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ascii="黑体" w:hAnsi="黑体" w:eastAsia="黑体" w:cs="黑体"/>
          <w:spacing w:val="8"/>
          <w:sz w:val="32"/>
          <w:szCs w:val="32"/>
          <w:shd w:val="clear" w:color="auto" w:fill="FEFEFE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一、制定背景及必要性</w:t>
      </w:r>
    </w:p>
    <w:p w14:paraId="0A8C546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适应国家“放、管、服”改革要求，激发市场活力，放宽准入条件规范卷烟市场经营秩序，营造公平有序的市场竞争环境，按照总体控制、稍紧平衡的原则，优化烟草制品零售点的空间分布，保持卷烟零售市场规模稳定合理。始终与当地经济发展水平相适应，与消费者消费需求相适应，又可防止因零售商户盲目过快增长，形成无序竞争扰乱正常的卷烟价格体系和市场秩序，损害大多数零售户的正常利润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现行的烟草制品合理布局规定在间距规定、总量标准、经营面积标准、法律禁止等方面与当前深化行政审批制度改革的大趋势不相适应，因此有必要依据相关法律规定对《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南阳市城区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》（以下简称规定）重新修订制定，加强烟草专卖零售许可管理水平，维护国家利益和消费者利益，保护申请人依法取得烟草专卖零售许可证的平等权利，保障消费者和卷烟零售户合法权益。</w:t>
      </w:r>
    </w:p>
    <w:p w14:paraId="36F7898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二、制定依据和实施条件</w:t>
      </w:r>
    </w:p>
    <w:p w14:paraId="3726C56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制定烟草制品零售点合理布局规定是《中华人民共和国烟草专卖法实施条例》《烟草专卖许可证管理办法》对烟草专卖行政主管部门的授权。《中华人民共和国烟草专卖法》第三条规定：国家对烟草专卖品的生产、销售、进出口依法实行专卖管理，并实行烟草专卖许可证制度。《中华人民共和国烟草专卖发实施条例》第九条规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取得烟草专卖零售许可证设定的四项基本条件中要求，“符合烟草制品零售点合理布局的标准”。《烟草专卖许可证管理办法》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定“制定烟草制品零售点合理布局规划时，应当根据辖区内的人口数量、交通状况、经济发展水平、消费能力等因素，在举行听证后确定零售点合理布局。烟草制品零售点合理布局规划、经营资金要求和经营场所条件，由县级以上烟草专卖局制定，并报上一级烟草专卖局备案。”</w:t>
      </w:r>
    </w:p>
    <w:p w14:paraId="3614F4C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制定烟草制品零售点合理布局规定符合《中华人民共和国行政许可法》的要求。《中华人民共和国行政许可法》第五条规定：“设定和实施行政许可，应当遵循公开、公平、公正的原则。有关行政许可的规定应当公布；未经公布的不得作为实施行政许可的依据。”修订制定《规定》，主要是依据《中华人民共和国行政许可法》作为审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  <w:lang w:eastAsia="zh-CN"/>
        </w:rPr>
        <w:t>南阳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</w:rPr>
        <w:t>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  <w:lang w:eastAsia="zh-CN"/>
        </w:rPr>
        <w:t>城区烟草专卖局辖区内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卷烟零售户准入条件的配套规定，属于应予以公布的“有关行政许可的规定”的内容。</w:t>
      </w:r>
    </w:p>
    <w:p w14:paraId="1A65D95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ascii="仿宋_GB2312" w:eastAsia="仿宋_GB2312"/>
          <w:color w:val="6F6F6F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修订制定的《规定》是对《中华人民共和国烟草专卖发实施条例》第九条和《烟草专卖许可证管理办法》第十三条规定中“符合烟草制品零售点合理布局的标准”的要求的细化落实措施，未新增设新的行政许可事项和许可条件，内容实体和条件均符合《中华人民共和国行政许可法》的相关要求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auto"/>
        </w:rPr>
        <w:t>按照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</w:rPr>
        <w:t>《南阳市人民政府重大行政决策事项公示和听证暂行办法》的有关规定，我局对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  <w:lang w:eastAsia="zh-CN"/>
        </w:rPr>
        <w:t>南阳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</w:rPr>
        <w:t>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  <w:lang w:eastAsia="zh-CN"/>
        </w:rPr>
        <w:t>城区烟草专卖局辖区内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</w:rPr>
        <w:t>卷烟零售市场进行了反复实地调研，参考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</w:rPr>
        <w:t>相同地域对烟草制品零售点合理布局规定中零售点间距、总量、经营面积和绿色通道等通用标准，结合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  <w:lang w:eastAsia="zh-CN"/>
        </w:rPr>
        <w:t>辖区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auto"/>
        </w:rPr>
        <w:t>实际修订制定的，在程序上也符合相关法律法规的相关规定。</w:t>
      </w:r>
    </w:p>
    <w:p w14:paraId="0CCD9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A225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</w:p>
    <w:p w14:paraId="353FC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i w:val="0"/>
          <w:iCs w:val="0"/>
          <w:caps w:val="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南阳市城区烟草专卖局</w:t>
      </w:r>
    </w:p>
    <w:p w14:paraId="154DC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</w:t>
      </w:r>
    </w:p>
    <w:p w14:paraId="0E051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mM2NiNmE3YTlhZWE3ZWViMTQ1MzlkYTY4OGI1OTYifQ=="/>
  </w:docVars>
  <w:rsids>
    <w:rsidRoot w:val="00000000"/>
    <w:rsid w:val="036A3A84"/>
    <w:rsid w:val="03A51984"/>
    <w:rsid w:val="0CC04225"/>
    <w:rsid w:val="0CC71781"/>
    <w:rsid w:val="1158509E"/>
    <w:rsid w:val="12136D59"/>
    <w:rsid w:val="13E40E6B"/>
    <w:rsid w:val="15080B89"/>
    <w:rsid w:val="163E1AAD"/>
    <w:rsid w:val="1B3A5814"/>
    <w:rsid w:val="1BCD6688"/>
    <w:rsid w:val="1E7D6144"/>
    <w:rsid w:val="1E9F430C"/>
    <w:rsid w:val="20AE6A88"/>
    <w:rsid w:val="244F0582"/>
    <w:rsid w:val="29E4351B"/>
    <w:rsid w:val="2AB0164F"/>
    <w:rsid w:val="2B7408CF"/>
    <w:rsid w:val="3175714F"/>
    <w:rsid w:val="32B64511"/>
    <w:rsid w:val="3A541FF7"/>
    <w:rsid w:val="443C7F5E"/>
    <w:rsid w:val="491312CF"/>
    <w:rsid w:val="4CDD5E7C"/>
    <w:rsid w:val="4DB36BDD"/>
    <w:rsid w:val="506D22CB"/>
    <w:rsid w:val="574307B4"/>
    <w:rsid w:val="57947A7F"/>
    <w:rsid w:val="57E35A5B"/>
    <w:rsid w:val="5CC606DB"/>
    <w:rsid w:val="5DDC3F2E"/>
    <w:rsid w:val="5E541D16"/>
    <w:rsid w:val="64D21BE7"/>
    <w:rsid w:val="66613B94"/>
    <w:rsid w:val="677D5E3A"/>
    <w:rsid w:val="67BE2ED0"/>
    <w:rsid w:val="68AD09A1"/>
    <w:rsid w:val="6BDD159D"/>
    <w:rsid w:val="6E3631E6"/>
    <w:rsid w:val="744A1799"/>
    <w:rsid w:val="753C7334"/>
    <w:rsid w:val="7BB35E76"/>
    <w:rsid w:val="7DE14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页脚 Char"/>
    <w:basedOn w:val="5"/>
    <w:link w:val="2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9">
    <w:name w:val="批注框文本 Char Char"/>
    <w:basedOn w:val="1"/>
    <w:link w:val="12"/>
    <w:autoRedefine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2">
    <w:name w:val="批注框文本 Char Char Char Char"/>
    <w:basedOn w:val="5"/>
    <w:link w:val="9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中国烟草</Company>
  <Pages>3</Pages>
  <Words>1236</Words>
  <Characters>1236</Characters>
  <Lines>12</Lines>
  <Paragraphs>3</Paragraphs>
  <TotalTime>1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2021-09-11T02:46:00Z</dcterms:created>
  <dc:creator>Administrator</dc:creator>
  <cp:lastModifiedBy>向日葵的微笑</cp:lastModifiedBy>
  <cp:lastPrinted>2023-12-23T09:26:00Z</cp:lastPrinted>
  <dcterms:modified xsi:type="dcterms:W3CDTF">2025-07-01T07:27:16Z</dcterms:modified>
  <dc:title>墨悬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BE11BB8E89CE4138AB104A40EF82C5D8</vt:lpwstr>
  </property>
  <property fmtid="{D5CDD505-2E9C-101B-9397-08002B2CF9AE}" pid="4" name="KSOTemplateDocerSaveRecord">
    <vt:lpwstr>eyJoZGlkIjoiMDM5ZmEwYWMwZmFlZDVkODdmN2VjMjNkNGY2MDNmODQiLCJ1c2VySWQiOiI1Mzc2OTU5NzYifQ==</vt:lpwstr>
  </property>
</Properties>
</file>