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autoSpaceDE/>
        <w:autoSpaceDN/>
        <w:spacing w:beforeLines="0" w:afterLines="0" w:line="700" w:lineRule="exact"/>
        <w:ind w:left="0"/>
        <w:jc w:val="center"/>
        <w:rPr>
          <w:rFonts w:hint="default" w:ascii="Times New Roman" w:hAnsi="Times New Roman" w:eastAsia="方正小标宋_GBK" w:cs="Times New Roman"/>
          <w:sz w:val="44"/>
          <w:szCs w:val="44"/>
        </w:rPr>
      </w:pPr>
      <w:bookmarkStart w:id="0" w:name="关于XXX单位"/>
      <w:bookmarkEnd w:id="0"/>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南阳市王村污水处理厂</w:t>
      </w:r>
      <w:bookmarkStart w:id="1" w:name="入河排污口设置的审核意见"/>
      <w:bookmarkEnd w:id="1"/>
      <w:r>
        <w:rPr>
          <w:rFonts w:hint="default" w:ascii="Times New Roman" w:hAnsi="Times New Roman" w:eastAsia="方正小标宋_GBK" w:cs="Times New Roman"/>
          <w:sz w:val="44"/>
          <w:szCs w:val="44"/>
        </w:rPr>
        <w:t>入河排污口</w:t>
      </w:r>
    </w:p>
    <w:p>
      <w:pPr>
        <w:pStyle w:val="2"/>
        <w:autoSpaceDE/>
        <w:autoSpaceDN/>
        <w:spacing w:beforeLines="0" w:afterLines="0" w:line="700" w:lineRule="exact"/>
        <w:ind w:left="0"/>
        <w:jc w:val="center"/>
        <w:rPr>
          <w:rFonts w:hint="default" w:ascii="Times New Roman" w:hAnsi="Times New Roman" w:eastAsia="方正小标宋_GBK" w:cs="Times New Roman"/>
          <w:sz w:val="44"/>
          <w:szCs w:val="44"/>
        </w:rPr>
      </w:pPr>
      <w:bookmarkStart w:id="2" w:name="_GoBack"/>
      <w:bookmarkEnd w:id="2"/>
      <w:r>
        <w:rPr>
          <w:rFonts w:hint="default" w:ascii="Times New Roman" w:hAnsi="Times New Roman" w:eastAsia="方正小标宋_GBK" w:cs="Times New Roman"/>
          <w:sz w:val="44"/>
          <w:szCs w:val="44"/>
        </w:rPr>
        <w:t>设置的审核意见</w:t>
      </w:r>
    </w:p>
    <w:p>
      <w:pPr>
        <w:pStyle w:val="4"/>
        <w:kinsoku w:val="0"/>
        <w:overflowPunct w:val="0"/>
        <w:spacing w:before="13" w:beforeLines="0" w:afterLines="0"/>
        <w:ind w:left="0" w:firstLine="0"/>
        <w:rPr>
          <w:rFonts w:hint="default" w:ascii="Times New Roman" w:hAnsi="Times New Roman" w:cs="Times New Roman"/>
          <w:sz w:val="58"/>
          <w:szCs w:val="24"/>
          <w:lang w:val="en-US" w:eastAsia="zh-CN"/>
        </w:rPr>
      </w:pPr>
      <w:r>
        <w:rPr>
          <w:rFonts w:hint="default" w:ascii="Times New Roman" w:hAnsi="Times New Roman" w:cs="Times New Roman"/>
          <w:sz w:val="58"/>
          <w:szCs w:val="24"/>
          <w:lang w:val="en-US" w:eastAsia="zh-CN"/>
        </w:rPr>
        <w:t xml:space="preserve">                   </w:t>
      </w:r>
    </w:p>
    <w:p>
      <w:pPr>
        <w:pStyle w:val="4"/>
        <w:autoSpaceDE/>
        <w:autoSpaceDN/>
        <w:adjustRightInd/>
        <w:spacing w:before="0" w:beforeLines="0" w:afterLines="0" w:line="600" w:lineRule="exact"/>
        <w:ind w:left="0" w:firstLineChars="200"/>
        <w:jc w:val="both"/>
        <w:rPr>
          <w:rFonts w:hint="default" w:ascii="Times New Roman" w:hAnsi="Times New Roman" w:eastAsia="仿宋_GB2312" w:cs="Times New Roman"/>
          <w:sz w:val="32"/>
          <w:szCs w:val="32"/>
          <w:lang w:val="en-US" w:eastAsia="zh-CN"/>
        </w:rPr>
      </w:pPr>
    </w:p>
    <w:p>
      <w:pPr>
        <w:pStyle w:val="4"/>
        <w:autoSpaceDE/>
        <w:autoSpaceDN/>
        <w:adjustRightInd/>
        <w:spacing w:before="0" w:beforeLines="0" w:afterLines="0" w:line="600" w:lineRule="exact"/>
        <w:ind w:left="0" w:firstLine="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南阳市王村污水处理厂</w:t>
      </w:r>
      <w:r>
        <w:rPr>
          <w:rFonts w:hint="default" w:ascii="Times New Roman" w:hAnsi="Times New Roman" w:eastAsia="仿宋_GB2312" w:cs="Times New Roman"/>
          <w:sz w:val="32"/>
          <w:szCs w:val="32"/>
        </w:rPr>
        <w:t>：</w:t>
      </w:r>
    </w:p>
    <w:p>
      <w:pPr>
        <w:pStyle w:val="4"/>
        <w:autoSpaceDE/>
        <w:autoSpaceDN/>
        <w:adjustRightInd/>
        <w:spacing w:before="0" w:beforeLines="0" w:afterLines="0" w:line="600" w:lineRule="exact"/>
        <w:ind w:left="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本机关于</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pacing w:val="-96"/>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日受理你单位报送的入河排污口设置申请，经审查，该申请符合法定条件。本机关依据《入河排污口监督管理办法》的规定，经研究，审核意见如下：</w:t>
      </w:r>
    </w:p>
    <w:p>
      <w:pPr>
        <w:pStyle w:val="3"/>
        <w:autoSpaceDE/>
        <w:autoSpaceDN/>
        <w:adjustRightInd/>
        <w:spacing w:beforeLines="0" w:afterLines="0" w:line="600" w:lineRule="exact"/>
        <w:ind w:left="0" w:firstLine="643"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一、设置地点</w:t>
      </w:r>
    </w:p>
    <w:p>
      <w:pPr>
        <w:pStyle w:val="4"/>
        <w:autoSpaceDE/>
        <w:autoSpaceDN/>
        <w:adjustRightInd/>
        <w:spacing w:before="0" w:beforeLines="0" w:afterLines="0" w:line="600" w:lineRule="exact"/>
        <w:ind w:left="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南阳市王村污水处理厂入河排污口，设置在河南省卧龙区王村，潦河左岸。地理坐标为：东经112°25'10.7463"，北纬33°00'06.4583"。排放方式为连续排放，入河方式为尾水通过管网进入尾水湿地工程净化处理后进入潦河，潦河向南流经约47km最终汇入白河</w:t>
      </w:r>
      <w:r>
        <w:rPr>
          <w:rFonts w:hint="default" w:ascii="Times New Roman" w:hAnsi="Times New Roman" w:eastAsia="仿宋_GB2312" w:cs="Times New Roman"/>
          <w:sz w:val="32"/>
          <w:szCs w:val="32"/>
        </w:rPr>
        <w:t>。</w:t>
      </w:r>
    </w:p>
    <w:p>
      <w:pPr>
        <w:pStyle w:val="3"/>
        <w:autoSpaceDE/>
        <w:autoSpaceDN/>
        <w:adjustRightInd/>
        <w:spacing w:beforeLines="0" w:afterLines="0" w:line="600" w:lineRule="exact"/>
        <w:ind w:left="0" w:firstLine="640" w:firstLineChars="200"/>
        <w:jc w:val="both"/>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二、污染物排放量及排放浓度要求</w:t>
      </w:r>
    </w:p>
    <w:p>
      <w:pPr>
        <w:pStyle w:val="4"/>
        <w:autoSpaceDE/>
        <w:autoSpaceDN/>
        <w:adjustRightInd/>
        <w:spacing w:before="0" w:beforeLines="0" w:afterLines="0" w:line="600" w:lineRule="exact"/>
        <w:ind w:left="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南阳市王村污水处理厂入河排污口主要排放经处理达标后的混合污水，计处理规模2万吨/日。根据所在水功能区水质目标，出水水质需《城镇污水处理厂污染物排放标准》（GB 18918-2002）一级A标准要求。主要污染物入河总量化学需氧量不超过365吨/年、氨氮不超过36.5吨/年。</w:t>
      </w:r>
    </w:p>
    <w:p>
      <w:pPr>
        <w:pStyle w:val="3"/>
        <w:autoSpaceDE/>
        <w:autoSpaceDN/>
        <w:adjustRightInd/>
        <w:spacing w:beforeLines="0" w:afterLines="0" w:line="600" w:lineRule="exact"/>
        <w:ind w:left="0" w:firstLine="640" w:firstLineChars="200"/>
        <w:jc w:val="both"/>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三、水环境保护要求</w:t>
      </w:r>
    </w:p>
    <w:p>
      <w:pPr>
        <w:pStyle w:val="4"/>
        <w:autoSpaceDE/>
        <w:autoSpaceDN/>
        <w:adjustRightInd/>
        <w:spacing w:before="0" w:beforeLines="0" w:afterLines="0" w:line="600" w:lineRule="exact"/>
        <w:ind w:left="0" w:firstLine="60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pacing w:val="-10"/>
          <w:sz w:val="32"/>
          <w:szCs w:val="32"/>
        </w:rPr>
        <w:t>1</w:t>
      </w:r>
      <w:r>
        <w:rPr>
          <w:rFonts w:hint="default" w:ascii="Times New Roman" w:hAnsi="Times New Roman" w:eastAsia="仿宋_GB2312" w:cs="Times New Roman"/>
          <w:spacing w:val="-10"/>
          <w:sz w:val="32"/>
          <w:szCs w:val="32"/>
          <w:lang w:val="en-US" w:eastAsia="zh-CN"/>
        </w:rPr>
        <w:t>.</w:t>
      </w:r>
      <w:r>
        <w:rPr>
          <w:rFonts w:hint="default" w:ascii="Times New Roman" w:hAnsi="Times New Roman" w:eastAsia="仿宋_GB2312" w:cs="Times New Roman"/>
          <w:spacing w:val="-10"/>
          <w:sz w:val="32"/>
          <w:szCs w:val="32"/>
        </w:rPr>
        <w:t>你单位要按照《入河排污口管理技术导则》（SL532-2011）</w:t>
      </w:r>
      <w:r>
        <w:rPr>
          <w:rFonts w:hint="default" w:ascii="Times New Roman" w:hAnsi="Times New Roman" w:eastAsia="仿宋_GB2312" w:cs="Times New Roman"/>
          <w:sz w:val="32"/>
          <w:szCs w:val="32"/>
        </w:rPr>
        <w:t>要求规范设立入河排污口，入河处应设置监测孔，定期开展水质监测，并及时向生态环境主管部门报送监测信息。</w:t>
      </w:r>
    </w:p>
    <w:p>
      <w:pPr>
        <w:pStyle w:val="4"/>
        <w:autoSpaceDE/>
        <w:autoSpaceDN/>
        <w:adjustRightInd/>
        <w:spacing w:before="0" w:beforeLines="0" w:afterLines="0" w:line="600" w:lineRule="exact"/>
        <w:ind w:left="0" w:firstLine="616" w:firstLineChars="200"/>
        <w:jc w:val="both"/>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2</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按照规范要求设立入河排污口标志牌，安装计量装置及水质在线监测设施。</w:t>
      </w:r>
    </w:p>
    <w:p>
      <w:pPr>
        <w:pStyle w:val="4"/>
        <w:autoSpaceDE/>
        <w:autoSpaceDN/>
        <w:adjustRightInd/>
        <w:spacing w:before="0" w:beforeLines="0" w:afterLines="0" w:line="600" w:lineRule="exact"/>
        <w:ind w:left="0" w:firstLine="61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lang w:val="en-US" w:eastAsia="zh-CN"/>
        </w:rPr>
        <w:t>3.</w:t>
      </w:r>
      <w:r>
        <w:rPr>
          <w:rFonts w:hint="default" w:ascii="Times New Roman" w:hAnsi="Times New Roman" w:eastAsia="仿宋_GB2312" w:cs="Times New Roman"/>
          <w:spacing w:val="-6"/>
          <w:sz w:val="32"/>
          <w:szCs w:val="32"/>
        </w:rPr>
        <w:t>你单位要确保污水处理设施正常运行，随着环保治理目标</w:t>
      </w:r>
      <w:r>
        <w:rPr>
          <w:rFonts w:hint="default" w:ascii="Times New Roman" w:hAnsi="Times New Roman" w:eastAsia="仿宋_GB2312" w:cs="Times New Roman"/>
          <w:sz w:val="32"/>
          <w:szCs w:val="32"/>
        </w:rPr>
        <w:t>的提升，应进一步加强提质提标改造，减少对下游的影响。</w:t>
      </w:r>
    </w:p>
    <w:p>
      <w:pPr>
        <w:pStyle w:val="4"/>
        <w:autoSpaceDE/>
        <w:autoSpaceDN/>
        <w:adjustRightInd/>
        <w:spacing w:before="0" w:beforeLines="0" w:afterLines="0" w:line="600" w:lineRule="exact"/>
        <w:ind w:left="0" w:firstLine="604"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pacing w:val="-9"/>
          <w:sz w:val="32"/>
          <w:szCs w:val="32"/>
          <w:lang w:val="en-US" w:eastAsia="zh-CN"/>
        </w:rPr>
        <w:t>4.</w:t>
      </w:r>
      <w:r>
        <w:rPr>
          <w:rFonts w:hint="default" w:ascii="Times New Roman" w:hAnsi="Times New Roman" w:eastAsia="仿宋_GB2312" w:cs="Times New Roman"/>
          <w:spacing w:val="-9"/>
          <w:sz w:val="32"/>
          <w:szCs w:val="32"/>
        </w:rPr>
        <w:t>该入河排污口由</w:t>
      </w:r>
      <w:r>
        <w:rPr>
          <w:rFonts w:hint="default" w:ascii="Times New Roman" w:hAnsi="Times New Roman" w:eastAsia="仿宋_GB2312" w:cs="Times New Roman"/>
          <w:sz w:val="32"/>
          <w:szCs w:val="32"/>
          <w:lang w:val="en-US" w:eastAsia="zh-CN"/>
        </w:rPr>
        <w:t>南阳市</w:t>
      </w:r>
      <w:r>
        <w:rPr>
          <w:rFonts w:hint="default" w:ascii="Times New Roman" w:hAnsi="Times New Roman" w:eastAsia="仿宋_GB2312" w:cs="Times New Roman"/>
          <w:spacing w:val="-5"/>
          <w:sz w:val="32"/>
          <w:szCs w:val="32"/>
        </w:rPr>
        <w:t>生态环境局</w:t>
      </w:r>
      <w:r>
        <w:rPr>
          <w:rFonts w:hint="default" w:ascii="Times New Roman" w:hAnsi="Times New Roman" w:eastAsia="仿宋_GB2312" w:cs="Times New Roman"/>
          <w:spacing w:val="-5"/>
          <w:sz w:val="32"/>
          <w:szCs w:val="32"/>
          <w:lang w:val="en-US" w:eastAsia="zh-CN"/>
        </w:rPr>
        <w:t>卧龙分局</w:t>
      </w:r>
      <w:r>
        <w:rPr>
          <w:rFonts w:hint="default" w:ascii="Times New Roman" w:hAnsi="Times New Roman" w:eastAsia="仿宋_GB2312" w:cs="Times New Roman"/>
          <w:spacing w:val="-5"/>
          <w:sz w:val="32"/>
          <w:szCs w:val="32"/>
        </w:rPr>
        <w:t>进行日常监督管理，你单</w:t>
      </w:r>
      <w:r>
        <w:rPr>
          <w:rFonts w:hint="default" w:ascii="Times New Roman" w:hAnsi="Times New Roman" w:eastAsia="仿宋_GB2312" w:cs="Times New Roman"/>
          <w:sz w:val="32"/>
          <w:szCs w:val="32"/>
        </w:rPr>
        <w:t>位应按照有关法律法规，自觉接受属地生态环境主管部门日常监督管理。</w:t>
      </w:r>
    </w:p>
    <w:p>
      <w:pPr>
        <w:pStyle w:val="3"/>
        <w:autoSpaceDE/>
        <w:autoSpaceDN/>
        <w:adjustRightInd/>
        <w:spacing w:beforeLines="0" w:afterLines="0" w:line="600" w:lineRule="exact"/>
        <w:ind w:left="0" w:firstLine="640" w:firstLineChars="200"/>
        <w:jc w:val="both"/>
        <w:rPr>
          <w:rFonts w:hint="default"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四</w:t>
      </w:r>
      <w:r>
        <w:rPr>
          <w:rFonts w:hint="default" w:ascii="Times New Roman" w:hAnsi="Times New Roman" w:eastAsia="黑体" w:cs="Times New Roman"/>
          <w:b w:val="0"/>
          <w:sz w:val="32"/>
          <w:szCs w:val="32"/>
        </w:rPr>
        <w:t>、特别情况下对排污的限制</w:t>
      </w:r>
    </w:p>
    <w:p>
      <w:pPr>
        <w:pStyle w:val="4"/>
        <w:autoSpaceDE/>
        <w:autoSpaceDN/>
        <w:adjustRightInd/>
        <w:spacing w:before="0" w:beforeLines="0" w:afterLines="0" w:line="600" w:lineRule="exact"/>
        <w:ind w:left="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单位应建立健全安全生产制度和水污染事故应急预案；要建立应急机构，负责应急事故的组织、联系与处理等工作，加强事故应急监测，并将调查和监测结果及时报告当地生态环境主管部门，把事故危害降到最低点，保护</w:t>
      </w:r>
      <w:r>
        <w:rPr>
          <w:rFonts w:hint="default" w:ascii="Times New Roman" w:hAnsi="Times New Roman" w:eastAsia="仿宋_GB2312" w:cs="Times New Roman"/>
          <w:sz w:val="32"/>
          <w:szCs w:val="32"/>
          <w:lang w:val="en-US" w:eastAsia="zh-CN"/>
        </w:rPr>
        <w:t>潦河以及白河</w:t>
      </w:r>
      <w:r>
        <w:rPr>
          <w:rFonts w:hint="default" w:ascii="Times New Roman" w:hAnsi="Times New Roman" w:eastAsia="仿宋_GB2312" w:cs="Times New Roman"/>
          <w:sz w:val="32"/>
          <w:szCs w:val="32"/>
        </w:rPr>
        <w:t>水质安全。</w:t>
      </w:r>
    </w:p>
    <w:p>
      <w:pPr>
        <w:pStyle w:val="3"/>
        <w:autoSpaceDE/>
        <w:autoSpaceDN/>
        <w:adjustRightInd/>
        <w:spacing w:beforeLines="0" w:afterLines="0" w:line="600" w:lineRule="exact"/>
        <w:ind w:left="0" w:firstLine="640" w:firstLineChars="200"/>
        <w:jc w:val="both"/>
        <w:rPr>
          <w:rFonts w:hint="default"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五</w:t>
      </w:r>
      <w:r>
        <w:rPr>
          <w:rFonts w:hint="default" w:ascii="Times New Roman" w:hAnsi="Times New Roman" w:eastAsia="黑体" w:cs="Times New Roman"/>
          <w:b w:val="0"/>
          <w:sz w:val="32"/>
          <w:szCs w:val="32"/>
        </w:rPr>
        <w:t>、其他要求</w:t>
      </w:r>
    </w:p>
    <w:p>
      <w:pPr>
        <w:pStyle w:val="4"/>
        <w:autoSpaceDE/>
        <w:autoSpaceDN/>
        <w:adjustRightInd/>
        <w:spacing w:before="0" w:beforeLines="0" w:afterLines="0" w:line="600" w:lineRule="exact"/>
        <w:ind w:left="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该入河排污口取得排污许可证后方可投入使用。</w:t>
      </w:r>
    </w:p>
    <w:p>
      <w:pPr>
        <w:pStyle w:val="4"/>
        <w:autoSpaceDE/>
        <w:autoSpaceDN/>
        <w:adjustRightInd/>
        <w:spacing w:before="0" w:beforeLines="0" w:afterLines="0" w:line="600" w:lineRule="exact"/>
        <w:ind w:left="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2.入河排污口设施建设涉及河道内建设项目管理的，按河道内建设项目管理规定执行。</w:t>
      </w:r>
    </w:p>
    <w:p>
      <w:pPr>
        <w:pStyle w:val="4"/>
        <w:autoSpaceDE/>
        <w:autoSpaceDN/>
        <w:adjustRightInd/>
        <w:spacing w:before="0" w:beforeLines="0" w:afterLines="0" w:line="600" w:lineRule="exact"/>
        <w:ind w:left="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入河排污口设置论证文件经批准后，若项目的性质、规模、排污口位置、采用的生产工艺或污水处理工艺发生较大变动的，建设单位应当重新对入河排污口设置进行论证报批</w:t>
      </w:r>
      <w:r>
        <w:rPr>
          <w:rFonts w:hint="default" w:ascii="Times New Roman" w:hAnsi="Times New Roman" w:eastAsia="仿宋_GB2312" w:cs="Times New Roman"/>
          <w:sz w:val="32"/>
          <w:szCs w:val="32"/>
          <w:lang w:eastAsia="zh-CN"/>
        </w:rPr>
        <w:t>。</w:t>
      </w:r>
    </w:p>
    <w:p>
      <w:pPr>
        <w:pStyle w:val="4"/>
        <w:autoSpaceDE/>
        <w:autoSpaceDN/>
        <w:adjustRightInd/>
        <w:spacing w:before="0" w:beforeLines="0" w:afterLines="0" w:line="600" w:lineRule="exact"/>
        <w:ind w:left="0" w:firstLineChars="200"/>
        <w:jc w:val="both"/>
        <w:rPr>
          <w:rFonts w:hint="default" w:ascii="Times New Roman" w:hAnsi="Times New Roman" w:eastAsia="仿宋_GB2312" w:cs="Times New Roman"/>
          <w:sz w:val="32"/>
          <w:szCs w:val="32"/>
          <w:lang w:val="en-US" w:eastAsia="zh-CN"/>
        </w:rPr>
      </w:pPr>
    </w:p>
    <w:p>
      <w:pPr>
        <w:pStyle w:val="4"/>
        <w:autoSpaceDE/>
        <w:autoSpaceDN/>
        <w:adjustRightInd/>
        <w:spacing w:before="0" w:beforeLines="0" w:afterLines="0" w:line="600" w:lineRule="exact"/>
        <w:ind w:left="0" w:firstLineChars="200"/>
        <w:jc w:val="both"/>
        <w:rPr>
          <w:rFonts w:hint="default" w:ascii="Times New Roman" w:hAnsi="Times New Roman" w:eastAsia="仿宋_GB2312" w:cs="Times New Roman"/>
          <w:sz w:val="32"/>
          <w:szCs w:val="32"/>
          <w:lang w:val="en-US" w:eastAsia="zh-CN"/>
        </w:rPr>
      </w:pPr>
    </w:p>
    <w:p>
      <w:pPr>
        <w:pStyle w:val="4"/>
        <w:autoSpaceDE/>
        <w:autoSpaceDN/>
        <w:adjustRightInd/>
        <w:spacing w:before="0" w:beforeLines="0" w:afterLines="0" w:line="600" w:lineRule="exact"/>
        <w:ind w:left="0" w:firstLineChars="200"/>
        <w:jc w:val="both"/>
        <w:rPr>
          <w:rFonts w:hint="default" w:ascii="Times New Roman" w:hAnsi="Times New Roman" w:eastAsia="仿宋_GB2312" w:cs="Times New Roman"/>
          <w:sz w:val="32"/>
          <w:szCs w:val="32"/>
          <w:lang w:val="en-US" w:eastAsia="zh-CN"/>
        </w:rPr>
      </w:pPr>
    </w:p>
    <w:p>
      <w:pPr>
        <w:pStyle w:val="4"/>
        <w:wordWrap w:val="0"/>
        <w:autoSpaceDE/>
        <w:autoSpaceDN/>
        <w:adjustRightInd/>
        <w:spacing w:before="0" w:beforeLines="0" w:afterLines="0" w:line="600" w:lineRule="exact"/>
        <w:ind w:left="0" w:firstLineChars="20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pacing w:val="-14"/>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pacing w:val="-14"/>
          <w:sz w:val="32"/>
          <w:szCs w:val="32"/>
          <w:lang w:val="en-US" w:eastAsia="zh-CN"/>
        </w:rPr>
        <w:t>22</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pStyle w:val="4"/>
        <w:autoSpaceDE/>
        <w:autoSpaceDN/>
        <w:adjustRightInd/>
        <w:spacing w:before="0" w:beforeLines="0" w:afterLines="0" w:line="600" w:lineRule="exact"/>
        <w:ind w:left="0" w:firstLineChars="200"/>
        <w:jc w:val="both"/>
        <w:rPr>
          <w:rFonts w:hint="default" w:ascii="Times New Roman" w:hAnsi="Times New Roman" w:eastAsia="仿宋_GB2312" w:cs="Times New Roman"/>
          <w:sz w:val="32"/>
          <w:szCs w:val="32"/>
        </w:rPr>
      </w:pPr>
    </w:p>
    <w:sectPr>
      <w:pgSz w:w="11910" w:h="16840"/>
      <w:pgMar w:top="2098" w:right="1474" w:bottom="1984" w:left="1587"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doNotCompress"/>
  <w:doNotValidateAgainstSchema/>
  <w:doNotDemarcateInvalidXml/>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OWM2MWJhZjMwZTk4Yjc4MTZiYWE4ZjlmYTA1NGQifQ=="/>
  </w:docVars>
  <w:rsids>
    <w:rsidRoot w:val="00172A27"/>
    <w:rsid w:val="048463AC"/>
    <w:rsid w:val="076A6C2A"/>
    <w:rsid w:val="2D4E4CF5"/>
    <w:rsid w:val="7ABF7B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basedOn w:val="1"/>
    <w:next w:val="1"/>
    <w:unhideWhenUsed/>
    <w:qFormat/>
    <w:uiPriority w:val="1"/>
    <w:pPr>
      <w:spacing w:beforeLines="0" w:afterLines="0"/>
      <w:ind w:left="1923"/>
      <w:outlineLvl w:val="0"/>
    </w:pPr>
    <w:rPr>
      <w:rFonts w:hint="eastAsia" w:ascii="宋体" w:hAnsi="宋体" w:eastAsia="宋体"/>
      <w:sz w:val="44"/>
      <w:szCs w:val="24"/>
    </w:rPr>
  </w:style>
  <w:style w:type="paragraph" w:styleId="3">
    <w:name w:val="heading 2"/>
    <w:basedOn w:val="1"/>
    <w:next w:val="1"/>
    <w:unhideWhenUsed/>
    <w:qFormat/>
    <w:uiPriority w:val="1"/>
    <w:pPr>
      <w:spacing w:beforeLines="0" w:afterLines="0"/>
      <w:ind w:left="742"/>
      <w:outlineLvl w:val="1"/>
    </w:pPr>
    <w:rPr>
      <w:rFonts w:hint="eastAsia" w:ascii="微软雅黑" w:hAnsi="微软雅黑" w:eastAsia="微软雅黑"/>
      <w:b/>
      <w:sz w:val="32"/>
      <w:szCs w:val="24"/>
    </w:rPr>
  </w:style>
  <w:style w:type="character" w:default="1" w:styleId="8">
    <w:name w:val="Default Paragraph Font"/>
    <w:unhideWhenUsed/>
    <w:uiPriority w:val="99"/>
    <w:rPr>
      <w:rFonts w:hint="default"/>
      <w:sz w:val="24"/>
      <w:szCs w:val="24"/>
    </w:rPr>
  </w:style>
  <w:style w:type="table" w:default="1" w:styleId="7">
    <w:name w:val="Normal Table"/>
    <w:qFormat/>
    <w:uiPriority w:val="99"/>
    <w:tblPr>
      <w:tblLayout w:type="fixed"/>
      <w:tblCellMar>
        <w:top w:w="0" w:type="dxa"/>
        <w:left w:w="108" w:type="dxa"/>
        <w:bottom w:w="0" w:type="dxa"/>
        <w:right w:w="108" w:type="dxa"/>
      </w:tblCellMar>
    </w:tblPr>
  </w:style>
  <w:style w:type="paragraph" w:styleId="4">
    <w:name w:val="Body Text"/>
    <w:basedOn w:val="1"/>
    <w:unhideWhenUsed/>
    <w:qFormat/>
    <w:uiPriority w:val="1"/>
    <w:pPr>
      <w:spacing w:before="157" w:beforeLines="0" w:afterLines="0"/>
      <w:ind w:left="101" w:firstLine="640"/>
    </w:pPr>
    <w:rPr>
      <w:rFonts w:hint="eastAsia" w:ascii="宋体" w:hAnsi="宋体" w:eastAsia="宋体"/>
      <w:sz w:val="32"/>
      <w:szCs w:val="24"/>
    </w:rPr>
  </w:style>
  <w:style w:type="paragraph" w:styleId="5">
    <w:name w:val="footer"/>
    <w:basedOn w:val="1"/>
    <w:unhideWhenUsed/>
    <w:qFormat/>
    <w:uiPriority w:val="99"/>
    <w:pPr>
      <w:tabs>
        <w:tab w:val="center" w:pos="4153"/>
        <w:tab w:val="right" w:pos="8306"/>
      </w:tabs>
      <w:snapToGrid w:val="0"/>
      <w:spacing w:beforeLines="0" w:afterLines="0"/>
    </w:pPr>
    <w:rPr>
      <w:rFonts w:hint="default"/>
      <w:sz w:val="18"/>
      <w:szCs w:val="24"/>
    </w:rPr>
  </w:style>
  <w:style w:type="paragraph" w:styleId="6">
    <w:name w:val="header"/>
    <w:basedOn w:val="1"/>
    <w:unhideWhenUsed/>
    <w:qFormat/>
    <w:uiPriority w:val="99"/>
    <w:pPr>
      <w:tabs>
        <w:tab w:val="center" w:pos="4153"/>
        <w:tab w:val="right" w:pos="8306"/>
      </w:tabs>
      <w:snapToGrid w:val="0"/>
      <w:spacing w:beforeLines="0" w:afterLines="0"/>
      <w:jc w:val="both"/>
    </w:pPr>
    <w:rPr>
      <w:rFonts w:hint="default"/>
      <w:sz w:val="18"/>
      <w:szCs w:val="24"/>
    </w:rPr>
  </w:style>
  <w:style w:type="paragraph" w:styleId="9">
    <w:name w:val="List Paragraph"/>
    <w:basedOn w:val="1"/>
    <w:unhideWhenUsed/>
    <w:qFormat/>
    <w:uiPriority w:val="1"/>
    <w:pPr>
      <w:spacing w:beforeLines="0" w:afterLines="0"/>
    </w:pPr>
    <w:rPr>
      <w:rFonts w:hint="default"/>
      <w:sz w:val="24"/>
      <w:szCs w:val="24"/>
    </w:rPr>
  </w:style>
  <w:style w:type="paragraph" w:customStyle="1" w:styleId="10">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870</Words>
  <Characters>940</Characters>
  <TotalTime>0</TotalTime>
  <ScaleCrop>false</ScaleCrop>
  <LinksUpToDate>false</LinksUpToDate>
  <CharactersWithSpaces>964</CharactersWithSpaces>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2025-05-14T08:05:00Z</dcterms:created>
  <dc:creator>Administrator.DESKTOP-D4EUMOB</dc:creator>
  <cp:lastModifiedBy>admin</cp:lastModifiedBy>
  <dcterms:modified xsi:type="dcterms:W3CDTF">2025-05-15T08:50:54Z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80534F74B55C47269EEE9852936D8586_13</vt:lpwstr>
  </property>
  <property fmtid="{D5CDD505-2E9C-101B-9397-08002B2CF9AE}" pid="4" name="KSOTemplateDocerSaveRecord">
    <vt:lpwstr>eyJoZGlkIjoiN2E2OWFjZjI5NGNmMzAwYzYzODhkZmRhYTQ1NWMyM2YiLCJ1c2VySWQiOiIxNTgyNTMzNDQwIn0=</vt:lpwstr>
  </property>
</Properties>
</file>